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设备名称：高频电刀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33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3A4B2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1、要求设备至少</w:t>
      </w:r>
      <w:r>
        <w:rPr>
          <w:rFonts w:hint="eastAsia"/>
          <w:sz w:val="24"/>
          <w:szCs w:val="24"/>
          <w:highlight w:val="none"/>
        </w:rPr>
        <w:t>具</w:t>
      </w:r>
      <w:r>
        <w:rPr>
          <w:rFonts w:hint="eastAsia"/>
          <w:sz w:val="24"/>
          <w:szCs w:val="24"/>
          <w:highlight w:val="none"/>
          <w:lang w:val="en-US" w:eastAsia="zh-CN"/>
        </w:rPr>
        <w:t>备</w:t>
      </w:r>
      <w:r>
        <w:rPr>
          <w:rFonts w:hint="eastAsia"/>
          <w:sz w:val="24"/>
          <w:szCs w:val="24"/>
          <w:highlight w:val="none"/>
        </w:rPr>
        <w:t>单极切割、凝血和双极功能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</w:rPr>
        <w:t>满足外科及腔镜手术需求</w:t>
      </w:r>
      <w:r>
        <w:rPr>
          <w:rFonts w:hint="eastAsia"/>
          <w:sz w:val="24"/>
          <w:szCs w:val="24"/>
          <w:highlight w:val="none"/>
          <w:lang w:val="en-US" w:eastAsia="zh-CN"/>
        </w:rPr>
        <w:t>。</w:t>
      </w:r>
    </w:p>
    <w:p w14:paraId="74121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2、</w:t>
      </w:r>
      <w:r>
        <w:rPr>
          <w:rFonts w:hint="eastAsia"/>
          <w:sz w:val="24"/>
          <w:szCs w:val="24"/>
          <w:highlight w:val="none"/>
        </w:rPr>
        <w:t>切割功率：纯切</w:t>
      </w:r>
      <w:r>
        <w:rPr>
          <w:rFonts w:hint="default" w:ascii="Arial" w:hAnsi="Arial" w:cs="Arial"/>
          <w:sz w:val="24"/>
          <w:szCs w:val="24"/>
          <w:highlight w:val="none"/>
        </w:rPr>
        <w:t>≥</w:t>
      </w:r>
      <w:r>
        <w:rPr>
          <w:rFonts w:hint="eastAsia"/>
          <w:sz w:val="24"/>
          <w:szCs w:val="24"/>
          <w:highlight w:val="none"/>
        </w:rPr>
        <w:t>300W；高频混切割</w:t>
      </w:r>
      <w:r>
        <w:rPr>
          <w:rFonts w:hint="default" w:ascii="Arial" w:hAnsi="Arial" w:cs="Arial"/>
          <w:sz w:val="24"/>
          <w:szCs w:val="24"/>
          <w:highlight w:val="none"/>
        </w:rPr>
        <w:t>≥</w:t>
      </w:r>
      <w:r>
        <w:rPr>
          <w:rFonts w:hint="eastAsia"/>
          <w:sz w:val="24"/>
          <w:szCs w:val="24"/>
          <w:highlight w:val="none"/>
        </w:rPr>
        <w:t>200W；凝血功率</w:t>
      </w:r>
      <w:r>
        <w:rPr>
          <w:rFonts w:hint="default" w:ascii="Arial" w:hAnsi="Arial" w:cs="Arial"/>
          <w:sz w:val="24"/>
          <w:szCs w:val="24"/>
          <w:highlight w:val="none"/>
        </w:rPr>
        <w:t>≥</w:t>
      </w:r>
      <w:r>
        <w:rPr>
          <w:rFonts w:hint="eastAsia"/>
          <w:sz w:val="24"/>
          <w:szCs w:val="24"/>
          <w:highlight w:val="none"/>
        </w:rPr>
        <w:t>120W；双极功率</w:t>
      </w:r>
      <w:r>
        <w:rPr>
          <w:rFonts w:hint="default" w:ascii="Arial" w:hAnsi="Arial" w:cs="Arial"/>
          <w:sz w:val="24"/>
          <w:szCs w:val="24"/>
          <w:highlight w:val="none"/>
        </w:rPr>
        <w:t>≥</w:t>
      </w:r>
      <w:r>
        <w:rPr>
          <w:rFonts w:hint="eastAsia"/>
          <w:sz w:val="24"/>
          <w:szCs w:val="24"/>
          <w:highlight w:val="none"/>
        </w:rPr>
        <w:t>70W；</w:t>
      </w:r>
    </w:p>
    <w:p w14:paraId="1D9AE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default" w:eastAsia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3</w:t>
      </w:r>
      <w:r>
        <w:rPr>
          <w:rFonts w:hint="eastAsia"/>
          <w:sz w:val="24"/>
          <w:szCs w:val="24"/>
          <w:highlight w:val="none"/>
        </w:rPr>
        <w:t>、纯切割频率检测后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≥</w:t>
      </w:r>
      <w:r>
        <w:rPr>
          <w:rFonts w:hint="eastAsia"/>
          <w:sz w:val="24"/>
          <w:szCs w:val="24"/>
          <w:highlight w:val="none"/>
          <w:lang w:val="en-US" w:eastAsia="zh-CN"/>
        </w:rPr>
        <w:t>380</w:t>
      </w:r>
      <w:r>
        <w:rPr>
          <w:rFonts w:hint="eastAsia"/>
          <w:sz w:val="24"/>
          <w:szCs w:val="24"/>
          <w:highlight w:val="none"/>
        </w:rPr>
        <w:t>KHz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</w:rPr>
        <w:t>高频混合检测后</w:t>
      </w:r>
      <w:r>
        <w:rPr>
          <w:rFonts w:hint="eastAsia"/>
          <w:sz w:val="24"/>
          <w:szCs w:val="24"/>
          <w:highlight w:val="none"/>
          <w:lang w:val="en-US" w:eastAsia="zh-CN"/>
        </w:rPr>
        <w:t>频率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400KHz；</w:t>
      </w:r>
    </w:p>
    <w:p w14:paraId="48AA3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eastAsia="宋体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</w:t>
      </w:r>
      <w:r>
        <w:rPr>
          <w:rFonts w:hint="eastAsia"/>
          <w:sz w:val="24"/>
          <w:szCs w:val="24"/>
          <w:highlight w:val="none"/>
        </w:rPr>
        <w:t>、凝</w:t>
      </w:r>
      <w:r>
        <w:rPr>
          <w:rFonts w:hint="eastAsia"/>
          <w:sz w:val="24"/>
          <w:szCs w:val="24"/>
          <w:highlight w:val="none"/>
          <w:lang w:val="en-US" w:eastAsia="zh-CN"/>
        </w:rPr>
        <w:t>血</w:t>
      </w:r>
      <w:r>
        <w:rPr>
          <w:rFonts w:hint="eastAsia"/>
          <w:sz w:val="24"/>
          <w:szCs w:val="24"/>
          <w:highlight w:val="none"/>
        </w:rPr>
        <w:t>频率：标准</w:t>
      </w:r>
      <w:r>
        <w:rPr>
          <w:rFonts w:hint="eastAsia"/>
          <w:sz w:val="24"/>
          <w:szCs w:val="24"/>
          <w:highlight w:val="none"/>
          <w:lang w:val="en-US" w:eastAsia="zh-CN"/>
        </w:rPr>
        <w:t>凝血</w:t>
      </w:r>
      <w:r>
        <w:rPr>
          <w:rFonts w:hint="eastAsia"/>
          <w:sz w:val="24"/>
          <w:szCs w:val="24"/>
          <w:highlight w:val="none"/>
        </w:rPr>
        <w:t>频率检测后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≥</w:t>
      </w:r>
      <w:r>
        <w:rPr>
          <w:rFonts w:hint="eastAsia"/>
          <w:sz w:val="24"/>
          <w:szCs w:val="24"/>
          <w:highlight w:val="none"/>
        </w:rPr>
        <w:t>4</w:t>
      </w:r>
      <w:r>
        <w:rPr>
          <w:rFonts w:hint="eastAsia"/>
          <w:sz w:val="24"/>
          <w:szCs w:val="24"/>
          <w:highlight w:val="none"/>
          <w:lang w:val="en-US" w:eastAsia="zh-CN"/>
        </w:rPr>
        <w:t>20</w:t>
      </w:r>
      <w:r>
        <w:rPr>
          <w:rFonts w:hint="eastAsia"/>
          <w:sz w:val="24"/>
          <w:szCs w:val="24"/>
          <w:highlight w:val="none"/>
        </w:rPr>
        <w:t>KHz；喷射</w:t>
      </w:r>
      <w:r>
        <w:rPr>
          <w:rFonts w:hint="eastAsia"/>
          <w:sz w:val="24"/>
          <w:szCs w:val="24"/>
          <w:highlight w:val="none"/>
          <w:lang w:val="en-US" w:eastAsia="zh-CN"/>
        </w:rPr>
        <w:t>凝血</w:t>
      </w:r>
      <w:r>
        <w:rPr>
          <w:rFonts w:hint="eastAsia"/>
          <w:sz w:val="24"/>
          <w:szCs w:val="24"/>
          <w:highlight w:val="none"/>
        </w:rPr>
        <w:t>频率检测后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400</w:t>
      </w:r>
      <w:r>
        <w:rPr>
          <w:rFonts w:hint="eastAsia"/>
          <w:sz w:val="24"/>
          <w:szCs w:val="24"/>
          <w:highlight w:val="none"/>
        </w:rPr>
        <w:t>KHz</w:t>
      </w:r>
      <w:r>
        <w:rPr>
          <w:rFonts w:hint="eastAsia"/>
          <w:sz w:val="24"/>
          <w:szCs w:val="24"/>
          <w:highlight w:val="none"/>
          <w:lang w:eastAsia="zh-CN"/>
        </w:rPr>
        <w:t>；</w:t>
      </w:r>
    </w:p>
    <w:p w14:paraId="43921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eastAsia="宋体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</w:t>
      </w:r>
      <w:r>
        <w:rPr>
          <w:rFonts w:hint="eastAsia"/>
          <w:sz w:val="24"/>
          <w:szCs w:val="24"/>
          <w:highlight w:val="none"/>
        </w:rPr>
        <w:t>、为避免神经肌肉</w:t>
      </w:r>
      <w:r>
        <w:rPr>
          <w:rFonts w:hint="eastAsia"/>
          <w:sz w:val="24"/>
          <w:szCs w:val="24"/>
          <w:highlight w:val="none"/>
          <w:lang w:val="en-US" w:eastAsia="zh-CN"/>
        </w:rPr>
        <w:t>的过度刺激</w:t>
      </w:r>
      <w:r>
        <w:rPr>
          <w:rFonts w:hint="eastAsia"/>
          <w:sz w:val="24"/>
          <w:szCs w:val="24"/>
          <w:highlight w:val="none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要求</w:t>
      </w:r>
      <w:r>
        <w:rPr>
          <w:rFonts w:hint="eastAsia"/>
          <w:sz w:val="24"/>
          <w:szCs w:val="24"/>
          <w:highlight w:val="none"/>
        </w:rPr>
        <w:t>设备电容在单极患者电路中检测结果</w:t>
      </w:r>
      <w:r>
        <w:rPr>
          <w:rFonts w:hint="default" w:ascii="Arial" w:hAnsi="Arial" w:cs="Arial"/>
          <w:sz w:val="24"/>
          <w:szCs w:val="24"/>
          <w:highlight w:val="none"/>
        </w:rPr>
        <w:t>≤</w:t>
      </w: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.5</w:t>
      </w:r>
      <w:r>
        <w:rPr>
          <w:rFonts w:hint="eastAsia"/>
          <w:sz w:val="24"/>
          <w:szCs w:val="24"/>
          <w:highlight w:val="none"/>
        </w:rPr>
        <w:t>nF</w:t>
      </w:r>
      <w:r>
        <w:rPr>
          <w:rFonts w:hint="eastAsia"/>
          <w:sz w:val="24"/>
          <w:szCs w:val="24"/>
          <w:highlight w:val="none"/>
          <w:lang w:eastAsia="zh-CN"/>
        </w:rPr>
        <w:t>；</w:t>
      </w:r>
      <w:r>
        <w:rPr>
          <w:rFonts w:hint="eastAsia"/>
          <w:sz w:val="24"/>
          <w:szCs w:val="24"/>
          <w:highlight w:val="none"/>
        </w:rPr>
        <w:t>设备电容在双极患者电路中检测结果</w:t>
      </w:r>
      <w:r>
        <w:rPr>
          <w:rFonts w:hint="default" w:ascii="Arial" w:hAnsi="Arial" w:cs="Arial"/>
          <w:sz w:val="24"/>
          <w:szCs w:val="24"/>
          <w:highlight w:val="none"/>
        </w:rPr>
        <w:t>≤</w:t>
      </w:r>
      <w:r>
        <w:rPr>
          <w:rFonts w:hint="eastAsia"/>
          <w:sz w:val="24"/>
          <w:szCs w:val="24"/>
          <w:highlight w:val="none"/>
          <w:lang w:val="en-US" w:eastAsia="zh-CN"/>
        </w:rPr>
        <w:t>4.7</w:t>
      </w:r>
      <w:r>
        <w:rPr>
          <w:rFonts w:hint="eastAsia"/>
          <w:sz w:val="24"/>
          <w:szCs w:val="24"/>
          <w:highlight w:val="none"/>
        </w:rPr>
        <w:t>nF</w:t>
      </w:r>
      <w:r>
        <w:rPr>
          <w:rFonts w:hint="eastAsia"/>
          <w:sz w:val="24"/>
          <w:szCs w:val="24"/>
          <w:highlight w:val="none"/>
          <w:lang w:eastAsia="zh-CN"/>
        </w:rPr>
        <w:t>（</w:t>
      </w:r>
      <w:r>
        <w:rPr>
          <w:rFonts w:hint="eastAsia"/>
          <w:sz w:val="24"/>
          <w:szCs w:val="24"/>
          <w:highlight w:val="none"/>
          <w:lang w:val="en-US" w:eastAsia="zh-CN"/>
        </w:rPr>
        <w:t>要求提供检测报告</w:t>
      </w:r>
      <w:r>
        <w:rPr>
          <w:rFonts w:hint="eastAsia"/>
          <w:sz w:val="24"/>
          <w:szCs w:val="24"/>
          <w:highlight w:val="none"/>
          <w:lang w:eastAsia="zh-CN"/>
        </w:rPr>
        <w:t>）；</w:t>
      </w:r>
    </w:p>
    <w:p w14:paraId="3D9362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6、设备单极切割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hint="eastAsia"/>
          <w:sz w:val="24"/>
          <w:szCs w:val="24"/>
          <w:highlight w:val="none"/>
          <w:lang w:val="en-US" w:eastAsia="zh-CN"/>
        </w:rPr>
        <w:t>种模式：纯切、混切等；单极凝血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3</w:t>
      </w:r>
      <w:r>
        <w:rPr>
          <w:rFonts w:hint="eastAsia"/>
          <w:sz w:val="24"/>
          <w:szCs w:val="24"/>
          <w:highlight w:val="none"/>
          <w:lang w:val="en-US" w:eastAsia="zh-CN"/>
        </w:rPr>
        <w:t>种凝血模式：标准凝血、喷洒凝血、柔和凝血等；双极输出</w:t>
      </w:r>
      <w:r>
        <w:rPr>
          <w:rFonts w:hint="default" w:ascii="Arial" w:hAnsi="Arial" w:cs="Arial"/>
          <w:sz w:val="24"/>
          <w:szCs w:val="24"/>
          <w:highlight w:val="none"/>
          <w:lang w:val="en-US" w:eastAsia="zh-CN"/>
        </w:rPr>
        <w:t>≥</w:t>
      </w:r>
      <w:r>
        <w:rPr>
          <w:rFonts w:hint="eastAsia"/>
          <w:sz w:val="24"/>
          <w:szCs w:val="24"/>
          <w:highlight w:val="none"/>
          <w:lang w:val="en-US" w:eastAsia="zh-CN"/>
        </w:rPr>
        <w:t>2种模式：微双极和宏双极模式等。</w:t>
      </w:r>
    </w:p>
    <w:p w14:paraId="72C4C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eastAsia="宋体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7</w:t>
      </w:r>
      <w:r>
        <w:rPr>
          <w:rFonts w:hint="eastAsia"/>
          <w:sz w:val="24"/>
          <w:szCs w:val="24"/>
          <w:highlight w:val="none"/>
          <w:lang w:eastAsia="zh-CN"/>
        </w:rPr>
        <w:t>、</w:t>
      </w:r>
      <w:r>
        <w:rPr>
          <w:rFonts w:hint="eastAsia"/>
          <w:sz w:val="24"/>
          <w:szCs w:val="24"/>
          <w:highlight w:val="none"/>
        </w:rPr>
        <w:t>直接在高频手术端口测量的高频漏电流时，手术电极</w:t>
      </w:r>
      <w:r>
        <w:rPr>
          <w:rFonts w:hint="default" w:ascii="Arial" w:hAnsi="Arial" w:cs="Arial"/>
          <w:sz w:val="24"/>
          <w:szCs w:val="24"/>
          <w:highlight w:val="none"/>
        </w:rPr>
        <w:t>≤</w:t>
      </w:r>
      <w:r>
        <w:rPr>
          <w:rFonts w:hint="eastAsia"/>
          <w:sz w:val="24"/>
          <w:szCs w:val="24"/>
          <w:highlight w:val="none"/>
          <w:lang w:val="en-US" w:eastAsia="zh-CN"/>
        </w:rPr>
        <w:t>64</w:t>
      </w:r>
      <w:r>
        <w:rPr>
          <w:rFonts w:hint="eastAsia"/>
          <w:sz w:val="24"/>
          <w:szCs w:val="24"/>
          <w:highlight w:val="none"/>
        </w:rPr>
        <w:t>mA；中性电极</w:t>
      </w:r>
      <w:r>
        <w:rPr>
          <w:rFonts w:hint="default" w:ascii="Arial" w:hAnsi="Arial" w:cs="Arial"/>
          <w:sz w:val="24"/>
          <w:szCs w:val="24"/>
          <w:highlight w:val="none"/>
        </w:rPr>
        <w:t>≤</w:t>
      </w:r>
      <w:r>
        <w:rPr>
          <w:rFonts w:hint="eastAsia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sz w:val="24"/>
          <w:szCs w:val="24"/>
          <w:highlight w:val="none"/>
        </w:rPr>
        <w:t>8mA</w:t>
      </w:r>
      <w:r>
        <w:rPr>
          <w:rFonts w:hint="eastAsia"/>
          <w:sz w:val="24"/>
          <w:szCs w:val="24"/>
          <w:highlight w:val="none"/>
          <w:lang w:eastAsia="zh-CN"/>
        </w:rPr>
        <w:t>，（</w:t>
      </w:r>
      <w:r>
        <w:rPr>
          <w:rFonts w:hint="eastAsia"/>
          <w:sz w:val="24"/>
          <w:szCs w:val="24"/>
          <w:highlight w:val="none"/>
          <w:lang w:val="en-US" w:eastAsia="zh-CN"/>
        </w:rPr>
        <w:t>要求提供检测报告</w:t>
      </w:r>
      <w:r>
        <w:rPr>
          <w:rFonts w:hint="eastAsia"/>
          <w:sz w:val="24"/>
          <w:szCs w:val="24"/>
          <w:highlight w:val="none"/>
          <w:lang w:eastAsia="zh-CN"/>
        </w:rPr>
        <w:t>）；</w:t>
      </w:r>
    </w:p>
    <w:p w14:paraId="6A1D0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8</w:t>
      </w:r>
      <w:r>
        <w:rPr>
          <w:rFonts w:hint="eastAsia"/>
          <w:sz w:val="24"/>
          <w:szCs w:val="24"/>
          <w:highlight w:val="none"/>
        </w:rPr>
        <w:t>、</w:t>
      </w:r>
      <w:r>
        <w:rPr>
          <w:rFonts w:hint="eastAsia"/>
          <w:sz w:val="24"/>
          <w:szCs w:val="24"/>
          <w:highlight w:val="none"/>
          <w:lang w:val="en-US" w:eastAsia="zh-CN"/>
        </w:rPr>
        <w:t>采用</w:t>
      </w:r>
      <w:r>
        <w:rPr>
          <w:rFonts w:hint="eastAsia"/>
          <w:sz w:val="24"/>
          <w:szCs w:val="24"/>
          <w:highlight w:val="none"/>
        </w:rPr>
        <w:t>LED</w:t>
      </w:r>
      <w:r>
        <w:rPr>
          <w:rFonts w:hint="eastAsia"/>
          <w:sz w:val="24"/>
          <w:szCs w:val="24"/>
          <w:highlight w:val="none"/>
          <w:lang w:val="en-US" w:eastAsia="zh-CN"/>
        </w:rPr>
        <w:t>液晶屏</w:t>
      </w:r>
      <w:r>
        <w:rPr>
          <w:rFonts w:hint="eastAsia"/>
          <w:sz w:val="24"/>
          <w:szCs w:val="24"/>
          <w:highlight w:val="none"/>
        </w:rPr>
        <w:t>显示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显示</w:t>
      </w:r>
      <w:r>
        <w:rPr>
          <w:rFonts w:hint="eastAsia"/>
          <w:sz w:val="24"/>
          <w:szCs w:val="24"/>
          <w:highlight w:val="none"/>
        </w:rPr>
        <w:t>清晰不易死机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</w:rPr>
        <w:t>按键式</w:t>
      </w:r>
      <w:r>
        <w:rPr>
          <w:rFonts w:hint="eastAsia"/>
          <w:sz w:val="24"/>
          <w:szCs w:val="24"/>
          <w:highlight w:val="none"/>
          <w:lang w:val="en-US" w:eastAsia="zh-CN"/>
        </w:rPr>
        <w:t>操作，售后维修更简便</w:t>
      </w:r>
      <w:r>
        <w:rPr>
          <w:rFonts w:hint="eastAsia"/>
          <w:sz w:val="24"/>
          <w:szCs w:val="24"/>
          <w:highlight w:val="none"/>
        </w:rPr>
        <w:t>。</w:t>
      </w:r>
    </w:p>
    <w:p w14:paraId="20BD1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eastAsia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9</w:t>
      </w:r>
      <w:r>
        <w:rPr>
          <w:rFonts w:hint="eastAsia"/>
          <w:sz w:val="24"/>
          <w:szCs w:val="24"/>
          <w:highlight w:val="none"/>
        </w:rPr>
        <w:t>、</w:t>
      </w:r>
      <w:r>
        <w:rPr>
          <w:rFonts w:hint="eastAsia"/>
          <w:sz w:val="24"/>
          <w:szCs w:val="24"/>
          <w:highlight w:val="none"/>
          <w:lang w:val="en-US" w:eastAsia="zh-CN"/>
        </w:rPr>
        <w:t>要求设备采用无风扇散热</w:t>
      </w:r>
      <w:r>
        <w:rPr>
          <w:rFonts w:hint="eastAsia"/>
          <w:sz w:val="24"/>
          <w:szCs w:val="24"/>
          <w:highlight w:val="none"/>
        </w:rPr>
        <w:t>，避免风扇散热产生的空气对流，确保</w:t>
      </w:r>
      <w:r>
        <w:rPr>
          <w:rFonts w:hint="eastAsia"/>
          <w:sz w:val="24"/>
          <w:szCs w:val="24"/>
          <w:highlight w:val="none"/>
          <w:lang w:val="en-US" w:eastAsia="zh-CN"/>
        </w:rPr>
        <w:t>手术区域的</w:t>
      </w:r>
      <w:r>
        <w:rPr>
          <w:rFonts w:hint="eastAsia"/>
          <w:sz w:val="24"/>
          <w:szCs w:val="24"/>
          <w:highlight w:val="none"/>
        </w:rPr>
        <w:t>无菌操作</w:t>
      </w:r>
      <w:r>
        <w:rPr>
          <w:rFonts w:hint="eastAsia"/>
          <w:sz w:val="24"/>
          <w:szCs w:val="24"/>
          <w:highlight w:val="none"/>
          <w:lang w:eastAsia="zh-CN"/>
        </w:rPr>
        <w:t>。</w:t>
      </w:r>
    </w:p>
    <w:p w14:paraId="394AC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</w:rPr>
        <w:t>1</w:t>
      </w:r>
      <w:r>
        <w:rPr>
          <w:rFonts w:hint="eastAsia"/>
          <w:sz w:val="24"/>
          <w:szCs w:val="24"/>
          <w:highlight w:val="none"/>
          <w:lang w:val="en-US" w:eastAsia="zh-CN"/>
        </w:rPr>
        <w:t>0、</w:t>
      </w:r>
      <w:r>
        <w:rPr>
          <w:rFonts w:hint="eastAsia"/>
          <w:sz w:val="24"/>
          <w:szCs w:val="24"/>
          <w:highlight w:val="none"/>
        </w:rPr>
        <w:t>具</w:t>
      </w:r>
      <w:r>
        <w:rPr>
          <w:rFonts w:hint="eastAsia"/>
          <w:sz w:val="24"/>
          <w:szCs w:val="24"/>
          <w:highlight w:val="none"/>
          <w:lang w:val="en-US" w:eastAsia="zh-CN"/>
        </w:rPr>
        <w:t>备单极双路输出功能，</w:t>
      </w:r>
      <w:r>
        <w:rPr>
          <w:rFonts w:hint="eastAsia"/>
          <w:sz w:val="24"/>
          <w:szCs w:val="24"/>
          <w:highlight w:val="none"/>
        </w:rPr>
        <w:t>在</w:t>
      </w:r>
      <w:r>
        <w:rPr>
          <w:rFonts w:hint="eastAsia"/>
          <w:sz w:val="24"/>
          <w:szCs w:val="24"/>
          <w:highlight w:val="none"/>
          <w:lang w:val="en-US" w:eastAsia="zh-CN"/>
        </w:rPr>
        <w:t>手</w:t>
      </w:r>
      <w:r>
        <w:rPr>
          <w:rFonts w:hint="eastAsia"/>
          <w:sz w:val="24"/>
          <w:szCs w:val="24"/>
          <w:highlight w:val="none"/>
        </w:rPr>
        <w:t>术</w:t>
      </w:r>
      <w:r>
        <w:rPr>
          <w:rFonts w:hint="eastAsia"/>
          <w:sz w:val="24"/>
          <w:szCs w:val="24"/>
          <w:highlight w:val="none"/>
          <w:lang w:val="en-US" w:eastAsia="zh-CN"/>
        </w:rPr>
        <w:t>过程中</w:t>
      </w:r>
      <w:r>
        <w:rPr>
          <w:rFonts w:hint="eastAsia"/>
          <w:sz w:val="24"/>
          <w:szCs w:val="24"/>
          <w:highlight w:val="none"/>
        </w:rPr>
        <w:t>两支刀笔</w:t>
      </w:r>
      <w:r>
        <w:rPr>
          <w:rFonts w:hint="eastAsia"/>
          <w:sz w:val="24"/>
          <w:szCs w:val="24"/>
          <w:highlight w:val="none"/>
          <w:lang w:val="en-US" w:eastAsia="zh-CN"/>
        </w:rPr>
        <w:t>可进行</w:t>
      </w:r>
      <w:r>
        <w:rPr>
          <w:rFonts w:hint="eastAsia"/>
          <w:sz w:val="24"/>
          <w:szCs w:val="24"/>
          <w:highlight w:val="none"/>
        </w:rPr>
        <w:t>同时</w:t>
      </w:r>
      <w:r>
        <w:rPr>
          <w:rFonts w:hint="eastAsia"/>
          <w:sz w:val="24"/>
          <w:szCs w:val="24"/>
          <w:highlight w:val="none"/>
          <w:lang w:val="en-US" w:eastAsia="zh-CN"/>
        </w:rPr>
        <w:t>切割功能；</w:t>
      </w:r>
    </w:p>
    <w:p w14:paraId="18619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11、</w:t>
      </w:r>
      <w:r>
        <w:rPr>
          <w:rFonts w:hint="eastAsia"/>
          <w:sz w:val="24"/>
          <w:szCs w:val="24"/>
          <w:highlight w:val="none"/>
        </w:rPr>
        <w:t>具</w:t>
      </w:r>
      <w:r>
        <w:rPr>
          <w:rFonts w:hint="eastAsia"/>
          <w:sz w:val="24"/>
          <w:szCs w:val="24"/>
          <w:highlight w:val="none"/>
          <w:lang w:val="en-US" w:eastAsia="zh-CN"/>
        </w:rPr>
        <w:t>备单极双路输出功能，</w:t>
      </w:r>
      <w:r>
        <w:rPr>
          <w:rFonts w:hint="eastAsia"/>
          <w:sz w:val="24"/>
          <w:szCs w:val="24"/>
          <w:highlight w:val="none"/>
        </w:rPr>
        <w:t>在</w:t>
      </w:r>
      <w:r>
        <w:rPr>
          <w:rFonts w:hint="eastAsia"/>
          <w:sz w:val="24"/>
          <w:szCs w:val="24"/>
          <w:highlight w:val="none"/>
          <w:lang w:val="en-US" w:eastAsia="zh-CN"/>
        </w:rPr>
        <w:t>手</w:t>
      </w:r>
      <w:r>
        <w:rPr>
          <w:rFonts w:hint="eastAsia"/>
          <w:sz w:val="24"/>
          <w:szCs w:val="24"/>
          <w:highlight w:val="none"/>
        </w:rPr>
        <w:t>术</w:t>
      </w:r>
      <w:r>
        <w:rPr>
          <w:rFonts w:hint="eastAsia"/>
          <w:sz w:val="24"/>
          <w:szCs w:val="24"/>
          <w:highlight w:val="none"/>
          <w:lang w:val="en-US" w:eastAsia="zh-CN"/>
        </w:rPr>
        <w:t>过程中</w:t>
      </w:r>
      <w:r>
        <w:rPr>
          <w:rFonts w:hint="eastAsia"/>
          <w:sz w:val="24"/>
          <w:szCs w:val="24"/>
          <w:highlight w:val="none"/>
        </w:rPr>
        <w:t>两支刀笔</w:t>
      </w:r>
      <w:r>
        <w:rPr>
          <w:rFonts w:hint="eastAsia"/>
          <w:sz w:val="24"/>
          <w:szCs w:val="24"/>
          <w:highlight w:val="none"/>
          <w:lang w:val="en-US" w:eastAsia="zh-CN"/>
        </w:rPr>
        <w:t>可进行同时凝血，</w:t>
      </w:r>
      <w:r>
        <w:rPr>
          <w:rFonts w:hint="eastAsia"/>
          <w:sz w:val="24"/>
          <w:szCs w:val="24"/>
          <w:highlight w:val="none"/>
        </w:rPr>
        <w:t>供两个医生同时操作，</w:t>
      </w:r>
      <w:r>
        <w:rPr>
          <w:rFonts w:hint="eastAsia"/>
          <w:sz w:val="24"/>
          <w:szCs w:val="24"/>
          <w:highlight w:val="none"/>
          <w:lang w:val="en-US" w:eastAsia="zh-CN"/>
        </w:rPr>
        <w:t>进行快速凝血。同时需具有备用端口功能，当某一端口出现故障，可随时更换另一个端口使用，保证手术顺利进行。</w:t>
      </w:r>
    </w:p>
    <w:p w14:paraId="12844D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12、具备末次操作记忆功能，便于使用时快速调用，操作更简便。</w:t>
      </w:r>
    </w:p>
    <w:p w14:paraId="29E80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13、具备回路负极板安全监测系统，当接触质量超过范围危及安全时，设备自动停止一切输出，并且以声光的方式报警提示医护人员，从而降低烧烫伤风险，最大限度的保证患者安全；</w:t>
      </w:r>
    </w:p>
    <w:p w14:paraId="11AA62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14、</w:t>
      </w:r>
      <w:r>
        <w:rPr>
          <w:rFonts w:hint="eastAsia"/>
          <w:sz w:val="24"/>
          <w:szCs w:val="24"/>
          <w:highlight w:val="none"/>
        </w:rPr>
        <w:t>单极</w:t>
      </w:r>
      <w:r>
        <w:rPr>
          <w:rFonts w:hint="eastAsia"/>
          <w:sz w:val="24"/>
          <w:szCs w:val="24"/>
          <w:highlight w:val="none"/>
          <w:lang w:eastAsia="zh-CN"/>
        </w:rPr>
        <w:t>、</w:t>
      </w:r>
      <w:r>
        <w:rPr>
          <w:rFonts w:hint="eastAsia"/>
          <w:sz w:val="24"/>
          <w:szCs w:val="24"/>
          <w:highlight w:val="none"/>
        </w:rPr>
        <w:t>双极脚控</w:t>
      </w:r>
      <w:r>
        <w:rPr>
          <w:rFonts w:hint="eastAsia"/>
          <w:sz w:val="24"/>
          <w:szCs w:val="24"/>
          <w:highlight w:val="none"/>
          <w:lang w:val="en-US" w:eastAsia="zh-CN"/>
        </w:rPr>
        <w:t>开关</w:t>
      </w:r>
      <w:r>
        <w:rPr>
          <w:rFonts w:hint="eastAsia"/>
          <w:sz w:val="24"/>
          <w:szCs w:val="24"/>
          <w:highlight w:val="none"/>
        </w:rPr>
        <w:t>独立分开，无需模式切换</w:t>
      </w:r>
      <w:r>
        <w:rPr>
          <w:rFonts w:hint="eastAsia"/>
          <w:sz w:val="24"/>
          <w:szCs w:val="24"/>
          <w:highlight w:val="none"/>
          <w:lang w:eastAsia="zh-CN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避免术中误踩</w:t>
      </w:r>
      <w:r>
        <w:rPr>
          <w:rFonts w:hint="eastAsia"/>
          <w:sz w:val="24"/>
          <w:szCs w:val="24"/>
          <w:highlight w:val="none"/>
          <w:lang w:eastAsia="zh-CN"/>
        </w:rPr>
        <w:t>；</w:t>
      </w:r>
    </w:p>
    <w:p w14:paraId="43E7C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15、</w:t>
      </w:r>
      <w:r>
        <w:rPr>
          <w:rFonts w:hint="eastAsia"/>
          <w:sz w:val="24"/>
          <w:szCs w:val="24"/>
          <w:highlight w:val="none"/>
        </w:rPr>
        <w:t>设备安全输出</w:t>
      </w:r>
      <w:r>
        <w:rPr>
          <w:rFonts w:hint="eastAsia"/>
          <w:sz w:val="24"/>
          <w:szCs w:val="24"/>
          <w:highlight w:val="none"/>
          <w:lang w:val="en-US" w:eastAsia="zh-CN"/>
        </w:rPr>
        <w:t>等级：I 类</w:t>
      </w:r>
      <w:r>
        <w:rPr>
          <w:rFonts w:hint="eastAsia"/>
          <w:sz w:val="24"/>
          <w:szCs w:val="24"/>
          <w:highlight w:val="none"/>
        </w:rPr>
        <w:t>CF</w:t>
      </w:r>
      <w:r>
        <w:rPr>
          <w:rFonts w:hint="eastAsia"/>
          <w:sz w:val="24"/>
          <w:szCs w:val="24"/>
          <w:highlight w:val="none"/>
          <w:lang w:val="en-US" w:eastAsia="zh-CN"/>
        </w:rPr>
        <w:t>型</w:t>
      </w:r>
      <w:r>
        <w:rPr>
          <w:rFonts w:hint="eastAsia"/>
          <w:sz w:val="24"/>
          <w:szCs w:val="24"/>
          <w:highlight w:val="none"/>
        </w:rPr>
        <w:t>，</w:t>
      </w:r>
      <w:r>
        <w:rPr>
          <w:rFonts w:hint="eastAsia"/>
          <w:sz w:val="24"/>
          <w:szCs w:val="24"/>
          <w:highlight w:val="none"/>
          <w:lang w:val="en-US" w:eastAsia="zh-CN"/>
        </w:rPr>
        <w:t>通过</w:t>
      </w:r>
      <w:r>
        <w:rPr>
          <w:rFonts w:hint="eastAsia"/>
          <w:sz w:val="24"/>
          <w:szCs w:val="24"/>
          <w:highlight w:val="none"/>
        </w:rPr>
        <w:t>CE</w:t>
      </w:r>
      <w:r>
        <w:rPr>
          <w:rFonts w:hint="eastAsia"/>
          <w:sz w:val="24"/>
          <w:szCs w:val="24"/>
          <w:highlight w:val="none"/>
          <w:lang w:eastAsia="zh-CN"/>
        </w:rPr>
        <w:t>、</w:t>
      </w:r>
      <w:r>
        <w:rPr>
          <w:rFonts w:hint="eastAsia"/>
          <w:sz w:val="24"/>
          <w:szCs w:val="24"/>
          <w:highlight w:val="none"/>
          <w:lang w:val="en-US" w:eastAsia="zh-CN"/>
        </w:rPr>
        <w:t>FDA、ISO13485</w:t>
      </w:r>
      <w:r>
        <w:rPr>
          <w:rFonts w:hint="eastAsia"/>
          <w:sz w:val="24"/>
          <w:szCs w:val="24"/>
          <w:highlight w:val="none"/>
        </w:rPr>
        <w:t>等国际产品认证</w:t>
      </w:r>
      <w:r>
        <w:rPr>
          <w:rFonts w:hint="eastAsia"/>
          <w:highlight w:val="none"/>
        </w:rPr>
        <w:t>。</w:t>
      </w:r>
    </w:p>
    <w:p w14:paraId="3815B524">
      <w:pPr>
        <w:pStyle w:val="12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944EC2D">
      <w:pPr>
        <w:rPr>
          <w:rFonts w:hint="eastAsia"/>
          <w:lang w:val="en-US" w:eastAsia="zh-CN"/>
        </w:rPr>
      </w:pPr>
    </w:p>
    <w:p w14:paraId="06699883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设备名称：输液泵</w:t>
      </w:r>
    </w:p>
    <w:p w14:paraId="6C5916F4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35</w:t>
      </w:r>
    </w:p>
    <w:p w14:paraId="0091A800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11台</w:t>
      </w:r>
    </w:p>
    <w:p w14:paraId="7CA090F3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2064B573">
      <w:pPr>
        <w:widowControl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319BC795">
      <w:pPr>
        <w:widowControl/>
        <w:jc w:val="lef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输液模式：ml/h模式、滴/min模式。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输液速度范围：ml/h模式：(1～1200)ml/h，每级1ml/h；  滴/min模式：(1～266) 滴/min。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输液速度的准确性：ml/h模式准确性在±5%以内；滴/min模式准确性在±3%以内。              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KVO速度：1ml/h～5ml/h（每级1ml/h）。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阻塞报警阈值：高：800mmHg±200mmHg(106.7kPa±26.7kPa)；中：500mmHg±100mmHg(66.7kPa±13.3kPa)；低：300mmHg±100mmHg(40.0kPa±13.3kPa)。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6.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输液器：内置多个输液器品牌。含有输液器品牌规格调试技术，正确校准后可使用任何品牌（符合国家标准）的输液器。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7.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报警及提示功能：输液完成报警、管道阻塞报警、请关好门报警、管内有气泡报警、运行异常报警、电池电量不足报警、电池电量空报警、掉电报警、设置错误语音提示、交流电源已拔出提示等。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8.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报警方式：声光报警、文字提示。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9.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气泡探测器：超声波探测方式，探测灵敏度≥25μL。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10.</w:t>
      </w:r>
      <w:r>
        <w:rPr>
          <w:rFonts w:hint="eastAsia" w:ascii="宋体" w:hAnsi="宋体" w:eastAsia="宋体" w:cs="宋体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电源：两种供电工作方式，市电：～220V、50Hz；内置电池：11.1V可充电锂电池组，容量≥1800mAh；新电池充满电后，可供输液泵以25ml/h速率运行时，连续工作4小时以上。（注：电池工作时间可根据用户需要更改电池规格，增加放电时间）。</w:t>
      </w:r>
    </w:p>
    <w:p w14:paraId="6BA3D00D">
      <w:pPr>
        <w:pStyle w:val="12"/>
        <w:rPr>
          <w:rFonts w:hint="eastAsia"/>
        </w:rPr>
      </w:pPr>
    </w:p>
    <w:p w14:paraId="4A648FC5">
      <w:pPr>
        <w:rPr>
          <w:rFonts w:hint="eastAsia"/>
        </w:rPr>
      </w:pPr>
    </w:p>
    <w:p w14:paraId="4146764D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设备名称：超高倍显微镜</w:t>
      </w:r>
    </w:p>
    <w:p w14:paraId="2649F6A6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36</w:t>
      </w:r>
    </w:p>
    <w:p w14:paraId="3C1FE015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7BE9BF66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F3D9D23">
      <w:pPr>
        <w:spacing w:line="240" w:lineRule="auto"/>
        <w:rPr>
          <w:rFonts w:hint="eastAsia" w:eastAsia="宋体"/>
          <w:bCs/>
          <w:sz w:val="24"/>
          <w:szCs w:val="24"/>
          <w:lang w:val="en-US" w:eastAsia="zh-CN"/>
        </w:rPr>
      </w:pPr>
      <w:r>
        <w:rPr>
          <w:rFonts w:hint="eastAsia"/>
          <w:bCs/>
          <w:sz w:val="24"/>
          <w:szCs w:val="24"/>
        </w:rPr>
        <w:t>1.可作明场、相差、暗视野的观察</w:t>
      </w:r>
      <w:r>
        <w:rPr>
          <w:rFonts w:hint="eastAsia"/>
          <w:bCs/>
          <w:sz w:val="24"/>
          <w:szCs w:val="24"/>
          <w:lang w:eastAsia="zh-CN"/>
        </w:rPr>
        <w:t>，</w:t>
      </w:r>
      <w:r>
        <w:rPr>
          <w:rFonts w:hint="eastAsia"/>
          <w:bCs/>
          <w:sz w:val="24"/>
          <w:szCs w:val="24"/>
          <w:lang w:val="en-US" w:eastAsia="zh-CN"/>
        </w:rPr>
        <w:t>具有</w:t>
      </w:r>
      <w:r>
        <w:rPr>
          <w:rFonts w:hint="eastAsia"/>
          <w:bCs/>
          <w:sz w:val="24"/>
          <w:szCs w:val="24"/>
        </w:rPr>
        <w:t>光电倍增</w:t>
      </w:r>
      <w:r>
        <w:rPr>
          <w:rFonts w:hint="eastAsia"/>
          <w:bCs/>
          <w:sz w:val="24"/>
          <w:szCs w:val="24"/>
          <w:lang w:val="en-US" w:eastAsia="zh-CN"/>
        </w:rPr>
        <w:t>功能。</w:t>
      </w:r>
    </w:p>
    <w:p w14:paraId="3C5DF21D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</w:t>
      </w:r>
      <w:r>
        <w:rPr>
          <w:rFonts w:hint="eastAsia"/>
          <w:bCs/>
          <w:sz w:val="24"/>
          <w:szCs w:val="24"/>
        </w:rPr>
        <w:t>.光学系统：</w:t>
      </w:r>
      <w:r>
        <w:rPr>
          <w:bCs/>
          <w:sz w:val="24"/>
          <w:szCs w:val="24"/>
        </w:rPr>
        <w:t>无限远光学系统</w:t>
      </w:r>
    </w:p>
    <w:p w14:paraId="5876C87F">
      <w:pPr>
        <w:spacing w:line="240" w:lineRule="auto"/>
        <w:rPr>
          <w:rFonts w:hint="eastAsia"/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>
        <w:rPr>
          <w:rFonts w:hint="eastAsia"/>
          <w:bCs/>
          <w:sz w:val="24"/>
          <w:szCs w:val="24"/>
        </w:rPr>
        <w:t>.调焦：多功能调焦旋钮，粗细两档调焦，粗调旋钮高度可调</w:t>
      </w:r>
    </w:p>
    <w:p w14:paraId="27C94D05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>
        <w:rPr>
          <w:rFonts w:hint="eastAsia"/>
          <w:bCs/>
          <w:sz w:val="24"/>
          <w:szCs w:val="24"/>
        </w:rPr>
        <w:t>.观察镜筒：宽视野三目镜筒</w:t>
      </w:r>
    </w:p>
    <w:p w14:paraId="3B2F1151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>
        <w:rPr>
          <w:rFonts w:hint="eastAsia"/>
          <w:bCs/>
          <w:sz w:val="24"/>
          <w:szCs w:val="24"/>
        </w:rPr>
        <w:t xml:space="preserve">.照明装置： LED 光源，寿命≥20000小时，高亮度 LED(强度≥12V100W 卤素灯)保证在不同观察倍数和视野范围内照明始终均匀明亮，强度适中，恒定色温控制使摄影永远色彩逼真 </w:t>
      </w:r>
    </w:p>
    <w:p w14:paraId="2E13094C">
      <w:pPr>
        <w:spacing w:line="240" w:lineRule="auto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>
        <w:rPr>
          <w:rFonts w:hint="eastAsia"/>
          <w:bCs/>
          <w:sz w:val="24"/>
          <w:szCs w:val="24"/>
        </w:rPr>
        <w:t>.物镜：</w:t>
      </w:r>
    </w:p>
    <w:p w14:paraId="0838016A">
      <w:pPr>
        <w:spacing w:line="240" w:lineRule="auto"/>
        <w:ind w:firstLine="840" w:firstLineChars="35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10X（N.A. 0.25）</w:t>
      </w:r>
    </w:p>
    <w:p w14:paraId="323EDDC2">
      <w:pPr>
        <w:spacing w:line="240" w:lineRule="auto"/>
        <w:ind w:firstLine="840" w:firstLineChars="350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20X（N.A. 0.40）</w:t>
      </w:r>
    </w:p>
    <w:p w14:paraId="22372F10">
      <w:pPr>
        <w:spacing w:line="240" w:lineRule="auto"/>
        <w:ind w:firstLine="840" w:firstLineChars="35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40X（N.A. 0.65）</w:t>
      </w:r>
    </w:p>
    <w:p w14:paraId="0E674858">
      <w:pPr>
        <w:spacing w:line="240" w:lineRule="auto"/>
        <w:ind w:firstLine="840" w:firstLineChars="35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100X（N.A. 1.2）</w:t>
      </w:r>
    </w:p>
    <w:p w14:paraId="5918B05C">
      <w:pPr>
        <w:spacing w:line="24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7.载物台：</w:t>
      </w:r>
      <w:r>
        <w:rPr>
          <w:rFonts w:hint="eastAsia"/>
          <w:sz w:val="24"/>
          <w:szCs w:val="24"/>
        </w:rPr>
        <w:t>可随时左右互换，无须专门左手物台</w:t>
      </w:r>
      <w:r>
        <w:rPr>
          <w:rFonts w:hint="eastAsia"/>
          <w:bCs/>
          <w:sz w:val="24"/>
          <w:szCs w:val="24"/>
        </w:rPr>
        <w:t>。</w:t>
      </w:r>
    </w:p>
    <w:p w14:paraId="199C2B36">
      <w:pPr>
        <w:spacing w:line="24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8.目镜：双目屈光度可调的 10 倍超宽视场目镜，视场数 F.N≥22</w:t>
      </w:r>
    </w:p>
    <w:p w14:paraId="757B809D">
      <w:pPr>
        <w:spacing w:line="24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9.物镜转换器：</w:t>
      </w:r>
      <w:r>
        <w:rPr>
          <w:rFonts w:hint="eastAsia"/>
          <w:sz w:val="24"/>
          <w:szCs w:val="24"/>
          <w:highlight w:val="none"/>
        </w:rPr>
        <w:t>编码物镜转盘</w:t>
      </w:r>
      <w:r>
        <w:rPr>
          <w:rFonts w:hint="eastAsia"/>
          <w:sz w:val="24"/>
          <w:szCs w:val="24"/>
          <w:lang w:val="en-GB"/>
        </w:rPr>
        <w:t>.≥</w:t>
      </w:r>
      <w:r>
        <w:rPr>
          <w:rFonts w:hint="eastAsia"/>
          <w:sz w:val="24"/>
          <w:szCs w:val="24"/>
          <w:lang w:val="en-US" w:eastAsia="zh-CN"/>
        </w:rPr>
        <w:t>6孔</w:t>
      </w:r>
    </w:p>
    <w:p w14:paraId="33993BC7">
      <w:pPr>
        <w:spacing w:line="240" w:lineRule="auto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>10.聚光镜：</w:t>
      </w:r>
      <w:r>
        <w:rPr>
          <w:sz w:val="24"/>
          <w:szCs w:val="24"/>
        </w:rPr>
        <w:t>相差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暗场聚光镜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GB"/>
        </w:rPr>
        <w:t>N.A.≥0.9</w:t>
      </w:r>
    </w:p>
    <w:p w14:paraId="558F4880">
      <w:pPr>
        <w:spacing w:line="24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11.光电倍增仪：高清晰度，色彩逼真，有效放大至少10000倍</w:t>
      </w:r>
      <w:r>
        <w:rPr>
          <w:rFonts w:hint="eastAsia"/>
          <w:bCs/>
          <w:sz w:val="24"/>
          <w:szCs w:val="24"/>
          <w:lang w:eastAsia="zh-CN"/>
        </w:rPr>
        <w:t>，</w:t>
      </w:r>
      <w:r>
        <w:rPr>
          <w:rFonts w:hint="eastAsia"/>
          <w:bCs/>
          <w:sz w:val="24"/>
          <w:szCs w:val="24"/>
        </w:rPr>
        <w:t>,最高可视分辨率</w:t>
      </w:r>
      <w:r>
        <w:rPr>
          <w:rFonts w:hint="eastAsia"/>
          <w:bCs/>
          <w:sz w:val="24"/>
          <w:szCs w:val="24"/>
          <w:highlight w:val="none"/>
          <w:lang w:val="en-US" w:eastAsia="zh-CN"/>
        </w:rPr>
        <w:t>≥</w:t>
      </w:r>
      <w:r>
        <w:rPr>
          <w:rFonts w:hint="eastAsia"/>
          <w:bCs/>
          <w:sz w:val="24"/>
          <w:szCs w:val="24"/>
        </w:rPr>
        <w:t>0.10μm。</w:t>
      </w:r>
    </w:p>
    <w:p w14:paraId="4D97B380">
      <w:pPr>
        <w:spacing w:line="24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12.高性能数字图像采集，分辨率1024*768DPI以上，1400万静态像素，80万动态像素。</w:t>
      </w:r>
    </w:p>
    <w:p w14:paraId="6F7C56D5">
      <w:pPr>
        <w:spacing w:line="24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13.亚健康分析系统软件：亚健康检测与疾病筛查，图像自动测量、运算、统计、数学形态识别，多次检测结果与图像自动对比分析，嵌入式辅助诊断系统及标准病理图库，自动打印诊断报告、制定相应保健指导方案。</w:t>
      </w:r>
    </w:p>
    <w:p w14:paraId="67A9B999">
      <w:pPr>
        <w:spacing w:line="24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14.</w:t>
      </w:r>
      <w:r>
        <w:rPr>
          <w:rFonts w:hint="eastAsia"/>
          <w:bCs/>
          <w:sz w:val="24"/>
          <w:szCs w:val="24"/>
          <w:lang w:val="en-US" w:eastAsia="zh-CN"/>
        </w:rPr>
        <w:t>具有</w:t>
      </w:r>
      <w:r>
        <w:rPr>
          <w:rFonts w:hint="eastAsia"/>
          <w:bCs/>
          <w:sz w:val="24"/>
          <w:szCs w:val="24"/>
          <w:highlight w:val="none"/>
        </w:rPr>
        <w:t>可选装软件</w:t>
      </w:r>
      <w:r>
        <w:rPr>
          <w:rFonts w:hint="eastAsia"/>
          <w:bCs/>
          <w:sz w:val="24"/>
          <w:szCs w:val="24"/>
          <w:highlight w:val="none"/>
          <w:lang w:val="en-US" w:eastAsia="zh-CN"/>
        </w:rPr>
        <w:t>功能</w:t>
      </w:r>
      <w:r>
        <w:rPr>
          <w:rFonts w:hint="eastAsia"/>
          <w:bCs/>
          <w:sz w:val="24"/>
          <w:szCs w:val="24"/>
        </w:rPr>
        <w:t>：妇科分泌物检测系统，小儿肺炎支原体检测分析系统，孕妇营养监测分析系统，数字病理图像分析系统， TCT宫颈液基细胞学分析系统，前列腺分析系统，精子全自动分析系统, 性病检测分析系统, 尿沉渣检测分析系统, 粪便检测分析系统。</w:t>
      </w:r>
    </w:p>
    <w:p w14:paraId="4D50BF5D">
      <w:pPr>
        <w:widowControl/>
        <w:jc w:val="left"/>
        <w:textAlignment w:val="center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15.多媒体教学图像库，200万个以上电子病历库容的健康信息档案管理系统，可实现快速查询、治疗跟踪、疗效监测与评价等。</w:t>
      </w:r>
    </w:p>
    <w:p w14:paraId="433B07D1">
      <w:pPr>
        <w:widowControl/>
        <w:jc w:val="left"/>
        <w:textAlignment w:val="center"/>
        <w:rPr>
          <w:rFonts w:hint="eastAsia" w:ascii="宋体" w:hAnsi="宋体" w:eastAsia="宋体" w:cs="宋体"/>
          <w:bCs/>
          <w:sz w:val="24"/>
          <w:szCs w:val="24"/>
        </w:rPr>
      </w:pPr>
    </w:p>
    <w:p w14:paraId="708854A1">
      <w:pPr>
        <w:pStyle w:val="12"/>
        <w:jc w:val="both"/>
        <w:rPr>
          <w:rFonts w:hint="eastAsia"/>
        </w:rPr>
      </w:pPr>
    </w:p>
    <w:p w14:paraId="10CBFB1F">
      <w:pPr>
        <w:rPr>
          <w:rFonts w:hint="eastAsia"/>
        </w:rPr>
      </w:pPr>
      <w:bookmarkStart w:id="0" w:name="_GoBack"/>
      <w:bookmarkEnd w:id="0"/>
    </w:p>
    <w:p w14:paraId="21C078EC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设备名称：超微量紫外可见分光光度计</w:t>
      </w:r>
    </w:p>
    <w:p w14:paraId="14AF024D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37</w:t>
      </w:r>
    </w:p>
    <w:p w14:paraId="23F0C63F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1F3F9392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A546236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3CEB1D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进样量0.3～2μl，测量时间≤5s，波长连续波长，波长准确性±1 nm，</w:t>
      </w:r>
    </w:p>
    <w:p w14:paraId="0B7764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光谱分辨率≤1.8nm，吸收光精确性0.002吸光值</w:t>
      </w:r>
    </w:p>
    <w:p w14:paraId="34CD54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吸收光准确性±2％，吸光值范围0.02—300</w:t>
      </w:r>
    </w:p>
    <w:p w14:paraId="149BC5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无其他额外耗材</w:t>
      </w:r>
    </w:p>
    <w:p w14:paraId="279665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5.不需要比色皿，用移液枪直接将样品滴加到检测平台上，测量时样品自动形成液柱，检测完成后只需用干净的吸水纸将样品从检测平台上擦拭干净即可</w:t>
      </w:r>
    </w:p>
    <w:p w14:paraId="370DE8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6.采用高精准电机控制光程，实现0.02~1.0 mm光程自动切换，同时应对高浓度和低浓度样品检测需求，无需额外稀释或浓缩，检测上限能够达到常规紫外可见分光光度计的500倍。</w:t>
      </w:r>
    </w:p>
    <w:p w14:paraId="46018607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7.氙气闪光灯为灯源，寿命长,性能稳定，不需要预热，可随时检测，显示吸光度值的同时，程序直接给出浓度值（核酸、蛋白和荧光染料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）</w:t>
      </w:r>
    </w:p>
    <w:p w14:paraId="3C376AAB">
      <w:pPr>
        <w:widowControl/>
        <w:jc w:val="left"/>
        <w:textAlignment w:val="center"/>
        <w:rPr>
          <w:rFonts w:hint="default" w:ascii="宋体" w:hAnsi="宋体" w:cs="宋体"/>
          <w:b/>
          <w:sz w:val="28"/>
          <w:szCs w:val="28"/>
          <w:rtl w:val="0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6848"/>
    <w:rsid w:val="0AC95D1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5E1351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8D209CC"/>
    <w:rsid w:val="2B255AEE"/>
    <w:rsid w:val="2BCC11F8"/>
    <w:rsid w:val="2C86639A"/>
    <w:rsid w:val="2D257878"/>
    <w:rsid w:val="2FCB303A"/>
    <w:rsid w:val="30082809"/>
    <w:rsid w:val="302A31AC"/>
    <w:rsid w:val="319A7E85"/>
    <w:rsid w:val="3397114B"/>
    <w:rsid w:val="33BF66E2"/>
    <w:rsid w:val="341D7F25"/>
    <w:rsid w:val="34F352BA"/>
    <w:rsid w:val="37526F2B"/>
    <w:rsid w:val="3780196E"/>
    <w:rsid w:val="3945168C"/>
    <w:rsid w:val="39CF5A21"/>
    <w:rsid w:val="3B2D25D1"/>
    <w:rsid w:val="3D861AF0"/>
    <w:rsid w:val="3DFE2AB7"/>
    <w:rsid w:val="3E7F33BB"/>
    <w:rsid w:val="3EED01A1"/>
    <w:rsid w:val="3F501B73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1F4D90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2A3C12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A91EF0"/>
    <w:rsid w:val="5EFB5FD4"/>
    <w:rsid w:val="6032296F"/>
    <w:rsid w:val="603574B1"/>
    <w:rsid w:val="61B73C28"/>
    <w:rsid w:val="64B05712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1363A91"/>
    <w:rsid w:val="728924C0"/>
    <w:rsid w:val="73542AF0"/>
    <w:rsid w:val="74B8427F"/>
    <w:rsid w:val="75964E43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0">
    <w:name w:val="首行缩进"/>
    <w:basedOn w:val="1"/>
    <w:qFormat/>
    <w:uiPriority w:val="0"/>
    <w:pPr>
      <w:ind w:firstLine="480" w:firstLineChars="200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2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3">
    <w:name w:val="apple-style-span"/>
    <w:basedOn w:val="15"/>
    <w:autoRedefine/>
    <w:qFormat/>
    <w:uiPriority w:val="0"/>
  </w:style>
  <w:style w:type="character" w:customStyle="1" w:styleId="24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7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8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9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0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normaltextrun"/>
    <w:basedOn w:val="15"/>
    <w:autoRedefine/>
    <w:qFormat/>
    <w:uiPriority w:val="0"/>
  </w:style>
  <w:style w:type="character" w:customStyle="1" w:styleId="34">
    <w:name w:val="eop"/>
    <w:basedOn w:val="15"/>
    <w:autoRedefine/>
    <w:qFormat/>
    <w:uiPriority w:val="0"/>
  </w:style>
  <w:style w:type="character" w:customStyle="1" w:styleId="35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9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4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1">
    <w:name w:val="正文缩进2格"/>
    <w:basedOn w:val="42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2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3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5">
    <w:name w:val="font6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6">
    <w:name w:val="font11"/>
    <w:basedOn w:val="1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1348</Words>
  <Characters>1622</Characters>
  <Lines>10</Lines>
  <Paragraphs>2</Paragraphs>
  <TotalTime>0</TotalTime>
  <ScaleCrop>false</ScaleCrop>
  <LinksUpToDate>false</LinksUpToDate>
  <CharactersWithSpaces>1681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2025-04-07T02:40:00Z</cp:lastPrinted>
  <dcterms:modified xsi:type="dcterms:W3CDTF">2025-04-14T08:49:06Z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