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设备名称：荧光杂交仪加荧光显微镜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39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275D36A">
      <w:pPr>
        <w:numPr>
          <w:ilvl w:val="0"/>
          <w:numId w:val="0"/>
        </w:numPr>
        <w:ind w:firstLine="280" w:firstLineChars="100"/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  <w:t>一） 研究级正置生物荧光显微镜，可作明场、荧光的观察：</w:t>
      </w:r>
    </w:p>
    <w:p w14:paraId="47A0E036">
      <w:pPr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1.1  光学系统：无限远校正光学系统，齐焦距离必须为国际标准≤45mm；</w:t>
      </w:r>
    </w:p>
    <w:p w14:paraId="1473CE2B">
      <w:pPr>
        <w:ind w:left="420"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  调焦：载物台垂直运动方式距离不小于25mm，带聚焦粗调上限停止位置，粗调旋钮扭矩可调，最小微调刻度单位≤1微米；</w:t>
      </w:r>
    </w:p>
    <w:p w14:paraId="4545C9C7">
      <w:pPr>
        <w:ind w:left="420"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  观察镜筒：宽视野三目镜筒，倾角为30°；</w:t>
      </w:r>
    </w:p>
    <w:p w14:paraId="73494558">
      <w:pPr>
        <w:ind w:left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1.4  照明装置：内置透射光柯勒照明器，具有光强预设按钮、第二代光强管理按钮，高亮度LED,加装色温调整滤光片。高色彩重现 LED 光源，超长寿命≥60000小时，高亮度 LED(强度≥12V100W 卤素灯，能够连接26人共览)保证在不同观察倍数和视野范围内照明始终均匀明亮，强度适中，恒定色温控制使摄影永远色彩逼真 </w:t>
      </w:r>
    </w:p>
    <w:p w14:paraId="6DAD8443">
      <w:pPr>
        <w:ind w:left="42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1.5  专业荧光物镜（全套视野数FN≥26)：</w:t>
      </w:r>
    </w:p>
    <w:p w14:paraId="1E7D450B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10X万能平场半复消色差物镜, NA 0.3, 工作距离10mm</w:t>
      </w:r>
    </w:p>
    <w:p w14:paraId="208E5CE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20X万能平场半复消色差物镜, NA 0.5, 工作距离2.1mm</w:t>
      </w:r>
    </w:p>
    <w:p w14:paraId="6CE05224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40X万能平场半复消色差物镜, NA 0.75, 工作距离0.51mm</w:t>
      </w:r>
    </w:p>
    <w:p w14:paraId="7E899222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100X万能平场半复消色差油浸物镜, NA 1.3, 工作距离0.2mm</w:t>
      </w:r>
    </w:p>
    <w:p w14:paraId="5475B99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1.6  载物台：右手低位置同轴驱动选钮的高抗磨损性陶瓷覆盖层载物台；</w:t>
      </w:r>
    </w:p>
    <w:p w14:paraId="3D949D74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聚光镜：阿贝聚光镜，N.A.≥0.9；</w:t>
      </w:r>
    </w:p>
    <w:p w14:paraId="0CE05DBD">
      <w:pPr>
        <w:ind w:firstLine="420" w:firstLineChars="2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荧光系统：</w:t>
      </w:r>
    </w:p>
    <w:p w14:paraId="0AECD629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</w:t>
      </w:r>
      <w:r>
        <w:rPr>
          <w:rFonts w:hint="eastAsia" w:ascii="宋体" w:hAnsi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光源：高功率LED荧光光源，全波段覆盖，可后期升级配置更多的激发绿色镜组</w:t>
      </w:r>
    </w:p>
    <w:p w14:paraId="20FA5109">
      <w:pPr>
        <w:ind w:left="42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1.1</w:t>
      </w:r>
      <w:r>
        <w:rPr>
          <w:rFonts w:hint="eastAsia" w:ascii="宋体" w:hAnsi="宋体" w:cs="Times New Roman"/>
          <w:szCs w:val="21"/>
          <w:lang w:val="en-US" w:eastAsia="zh-CN"/>
        </w:rPr>
        <w:t>0</w:t>
      </w:r>
      <w:r>
        <w:rPr>
          <w:rFonts w:hint="eastAsia" w:ascii="宋体" w:hAnsi="宋体" w:eastAsia="等线" w:cs="Times New Roman"/>
          <w:szCs w:val="21"/>
          <w:lang w:val="en-US" w:eastAsia="zh-CN"/>
        </w:rPr>
        <w:t xml:space="preserve">  ≥8 孔位激发块转盘：配置四组块激发块（DAPI，红色，绿色，双通)</w:t>
      </w:r>
    </w:p>
    <w:p w14:paraId="25225754">
      <w:pPr>
        <w:numPr>
          <w:ilvl w:val="0"/>
          <w:numId w:val="0"/>
        </w:numPr>
        <w:ind w:firstLine="280" w:firstLineChars="100"/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等线" w:cs="Times New Roman"/>
          <w:b/>
          <w:kern w:val="2"/>
          <w:sz w:val="28"/>
          <w:szCs w:val="28"/>
          <w:lang w:val="en-US" w:eastAsia="zh-CN" w:bidi="ar-SA"/>
        </w:rPr>
        <w:t>（二）荧光原位杂交分析工作站：</w:t>
      </w:r>
    </w:p>
    <w:p w14:paraId="66AAF0DB">
      <w:pPr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硬件参数</w:t>
      </w:r>
      <w:r>
        <w:rPr>
          <w:rFonts w:hint="eastAsia" w:ascii="宋体" w:hAnsi="宋体"/>
          <w:b/>
          <w:bCs/>
          <w:sz w:val="24"/>
          <w:szCs w:val="32"/>
        </w:rPr>
        <w:t>：</w:t>
      </w:r>
    </w:p>
    <w:p w14:paraId="3B501941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1.物理像素：≥2000万；</w:t>
      </w:r>
    </w:p>
    <w:p w14:paraId="2AFBE486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2.传感器尺寸：≥13.06x8.76mm；</w:t>
      </w:r>
    </w:p>
    <w:p w14:paraId="13602D4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3.类型：≥制冷摄像头；</w:t>
      </w:r>
    </w:p>
    <w:p w14:paraId="05297FD3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4.色彩：黑白；</w:t>
      </w:r>
    </w:p>
    <w:p w14:paraId="1BAF7089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5.靶面：≥1英寸；</w:t>
      </w:r>
    </w:p>
    <w:p w14:paraId="35874A0E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6.像素尺寸：2.4µm*2.4µm；</w:t>
      </w:r>
    </w:p>
    <w:p w14:paraId="47CB54C8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7.帧速率：20@5440x3648，48@2736x1824，60@1824x1216；</w:t>
      </w:r>
    </w:p>
    <w:p w14:paraId="248A7B8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8.曝光时间：0.1ms~3600s，曝光时间精准可控制；</w:t>
      </w:r>
    </w:p>
    <w:p w14:paraId="24D5035C">
      <w:pPr>
        <w:ind w:left="420" w:firstLine="210" w:firstLineChars="10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9.制冷方式：双级循环式热电制冷系统，低于环境温度 42度以下</w:t>
      </w:r>
    </w:p>
    <w:p w14:paraId="7D7B2E95">
      <w:pPr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软件参数：</w:t>
      </w:r>
    </w:p>
    <w:p w14:paraId="162B2734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.资质要求：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FISH分析软件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具备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独立的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药品监督管理局颁发的中华人民共和国医疗器械注册证、医疗器械生产许可证，医疗器械注册证中的结构及组成含有荧光图像处理（FISH）模块，药监局盖章的技术要求中包含荧光图像处理（FISH）模块以及探针通道配置、图像增强、图像平移、图像序列、通道图、合成图等详细功能细节；</w:t>
      </w:r>
    </w:p>
    <w:p w14:paraId="1B7BA995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2.各种颜色荧光图像采集，无限种颜色添加与修正，无限种颜色信号与图像合成；</w:t>
      </w:r>
    </w:p>
    <w:p w14:paraId="3BCD53B6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3.支持灰度采集后自动着色，每个通道的处理过程中都可以实时看到最终合成效果，自动合成多色荧光图像；</w:t>
      </w:r>
    </w:p>
    <w:p w14:paraId="0F9632EC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4.支持焦深延展Z轴的成像（多焦面景深叠加，焦距延伸(EDF)）功能，实现对厚标本（组织标本）也能获得高质量图像；</w:t>
      </w:r>
    </w:p>
    <w:p w14:paraId="33B8EC92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5.通用于常规显微荧光图像、满足所有的颜色的探针；</w:t>
      </w:r>
    </w:p>
    <w:p w14:paraId="480E0783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6.支持图像后期处理，编辑，背景处理以及信号点强度处理；</w:t>
      </w:r>
    </w:p>
    <w:p w14:paraId="3AA853CD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7.弱荧光信号智能效果增强，增强荧光信号祛除背景杂质，通用于间期/中期分裂相FISH 图中的信号进行定位；</w:t>
      </w:r>
    </w:p>
    <w:p w14:paraId="057901BA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8.支持荧光信号自动计数；</w:t>
      </w:r>
    </w:p>
    <w:p w14:paraId="0F807E9F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 xml:space="preserve">9. 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支持图像背景扣除；</w:t>
      </w:r>
    </w:p>
    <w:p w14:paraId="660E89C3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10.支持高亮和阴影一键自动调整，减轻人工调节处理强度；</w:t>
      </w:r>
    </w:p>
    <w:p w14:paraId="15DE26D8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11.支持自定义探针通道配置；</w:t>
      </w:r>
    </w:p>
    <w:p w14:paraId="24225E08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12.存储有不低于320种常用染料配置，支持直接选择使用；</w:t>
      </w:r>
    </w:p>
    <w:p w14:paraId="3614DA9E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13.精确以像素为单位调整由转换滤光片产生的各图像信号偏离；</w:t>
      </w:r>
    </w:p>
    <w:p w14:paraId="6F676D83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14.通道选择错误的序列图像支持方便的进行调整；</w:t>
      </w:r>
    </w:p>
    <w:p w14:paraId="4FCB018A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15.支持ROI及图像导出，图像导出支持重新调整尺寸；</w:t>
      </w:r>
    </w:p>
    <w:p w14:paraId="1A724825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16.可实时浏览、采集和保存镜下图像，可对图像进行多种处理、测量、标注功能；</w:t>
      </w:r>
    </w:p>
    <w:p w14:paraId="36B5133C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17.提供细粒度用户权限管理，适应不同级别医生的权限控制。报告痕迹后台记录和溯源查询功能；</w:t>
      </w:r>
    </w:p>
    <w:p w14:paraId="2D0341BF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18.提供不低于13种常见组织病理诊断用FISH基因模版；</w:t>
      </w:r>
    </w:p>
    <w:p w14:paraId="28B98652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19.提供不低于10种常见血液病诊断用FISH基因结构化模版，支持结构化数据导出可直接用于大数据统计；</w:t>
      </w:r>
    </w:p>
    <w:p w14:paraId="08A60BFB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20.支持专业科研查询统计，方便论文引用统计数据；</w:t>
      </w:r>
    </w:p>
    <w:p w14:paraId="21B51894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21.支持自带电子签名，可以直接用于自助打印；</w:t>
      </w:r>
    </w:p>
    <w:p w14:paraId="57BEBF51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22.支持导出PDF格式报告，方便学术交流以及导入LIS系统；</w:t>
      </w:r>
    </w:p>
    <w:p w14:paraId="39484C95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23.支持病理组织、骨髓、外周血、脑脊液、胸腹水、痰液、尿液等各类体液报告；</w:t>
      </w:r>
    </w:p>
    <w:p w14:paraId="4B60D79F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24.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诊断结果智能匹配提示功能：用户可自定义特殊词汇和相应提示内容，在诊断中出现这些词汇时，系统自动进行弹框提示；</w:t>
      </w:r>
    </w:p>
    <w:p w14:paraId="1058D6C7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25.诊断结果智能预警功能：如诊断出现“癌”、 “瘤”、“阳性”，则字体将变红提醒；</w:t>
      </w:r>
    </w:p>
    <w:p w14:paraId="5545A61B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26.提供细粒度用户权限管理，适应不同级别医生的权限控制；</w:t>
      </w:r>
    </w:p>
    <w:p w14:paraId="5BB28783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27.报告痕迹后台记录和溯源查询功能；</w:t>
      </w:r>
    </w:p>
    <w:p w14:paraId="749898BC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-SA"/>
        </w:rPr>
        <w:t>28.LIS或者HIS双向接口，快速提取病人信息、医嘱信息，返回报告给LIS或者HIS系统。</w:t>
      </w:r>
    </w:p>
    <w:p w14:paraId="2753B412">
      <w:pPr>
        <w:pStyle w:val="22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 w:eastAsia="等线" w:cs="Times New Roman"/>
          <w:szCs w:val="21"/>
          <w:lang w:val="en-US" w:eastAsia="zh-CN"/>
        </w:rPr>
        <w:t>为实质性响应参数</w:t>
      </w:r>
    </w:p>
    <w:p w14:paraId="3DAFD63F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szCs w:val="21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（三）台式电脑工作站：</w:t>
      </w:r>
      <w:r>
        <w:rPr>
          <w:rFonts w:hint="eastAsia" w:ascii="宋体" w:hAnsi="宋体" w:eastAsia="等线" w:cs="Times New Roman"/>
          <w:szCs w:val="21"/>
          <w:lang w:val="en-US" w:eastAsia="zh-CN"/>
        </w:rPr>
        <w:t>≥I5处理器，256SSD+1TB机械硬盘，≥8G内存，≥23寸液晶显示器</w:t>
      </w:r>
    </w:p>
    <w:p w14:paraId="40831347">
      <w:pPr>
        <w:pStyle w:val="22"/>
        <w:numPr>
          <w:ilvl w:val="0"/>
          <w:numId w:val="0"/>
        </w:numPr>
        <w:ind w:left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（四）配置清单</w:t>
      </w:r>
      <w:r>
        <w:rPr>
          <w:rFonts w:hint="eastAsia"/>
          <w:b/>
          <w:sz w:val="28"/>
          <w:szCs w:val="28"/>
          <w:lang w:val="en-US" w:eastAsia="zh-CN"/>
        </w:rPr>
        <w:t>（至少包含）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：</w:t>
      </w:r>
    </w:p>
    <w:p w14:paraId="3F1AF316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1. 研究级正置生物荧光显微镜主机   一台</w:t>
      </w:r>
    </w:p>
    <w:p w14:paraId="32D59435">
      <w:pPr>
        <w:pStyle w:val="22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2. 观察筒      一个</w:t>
      </w:r>
    </w:p>
    <w:p w14:paraId="342130A2">
      <w:pPr>
        <w:pStyle w:val="22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3. 明场LED光源    一套</w:t>
      </w:r>
    </w:p>
    <w:p w14:paraId="3E6347B1">
      <w:pPr>
        <w:pStyle w:val="22"/>
        <w:numPr>
          <w:ilvl w:val="0"/>
          <w:numId w:val="0"/>
        </w:numPr>
        <w:ind w:left="210" w:leftChars="0"/>
        <w:rPr>
          <w:rFonts w:hint="default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4. 专业半复消色差荧光物镜  10X,20X,4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-SA"/>
        </w:rPr>
        <w:t>0</w:t>
      </w: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X</w:t>
      </w:r>
      <w:r>
        <w:rPr>
          <w:rFonts w:hint="eastAsia" w:ascii="宋体" w:hAnsi="宋体" w:cs="Times New Roman"/>
          <w:kern w:val="2"/>
          <w:sz w:val="22"/>
          <w:szCs w:val="22"/>
          <w:lang w:val="en-US" w:eastAsia="zh-CN" w:bidi="ar-SA"/>
        </w:rPr>
        <w:t>，</w:t>
      </w: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100X  四个</w:t>
      </w:r>
    </w:p>
    <w:p w14:paraId="41816858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5. LED荧光光源  一套</w:t>
      </w:r>
    </w:p>
    <w:p w14:paraId="2B4D7871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6. 制冷型显微数码相机   一台</w:t>
      </w:r>
    </w:p>
    <w:p w14:paraId="77BEC56B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7. FISH分析系统     一套</w:t>
      </w:r>
    </w:p>
    <w:p w14:paraId="7B094AC9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8. 台式电脑     一套</w:t>
      </w:r>
    </w:p>
    <w:p w14:paraId="0183FB28">
      <w:pPr>
        <w:pStyle w:val="22"/>
        <w:numPr>
          <w:ilvl w:val="0"/>
          <w:numId w:val="0"/>
        </w:numPr>
        <w:ind w:left="210" w:leftChars="0"/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等线" w:cs="Times New Roman"/>
          <w:kern w:val="2"/>
          <w:sz w:val="22"/>
          <w:szCs w:val="22"/>
          <w:lang w:val="en-US" w:eastAsia="zh-CN" w:bidi="ar-SA"/>
        </w:rPr>
        <w:t>9. 原位杂交仪   一台</w:t>
      </w:r>
    </w:p>
    <w:p w14:paraId="3815B524">
      <w:pPr>
        <w:pStyle w:val="1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944EC2D">
      <w:pPr>
        <w:rPr>
          <w:rFonts w:hint="eastAsia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设备名称：人体成分分析仪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40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5C2DD7AF">
      <w:pPr>
        <w:numPr>
          <w:ilvl w:val="0"/>
          <w:numId w:val="3"/>
        </w:numPr>
        <w:spacing w:before="91" w:line="222" w:lineRule="auto"/>
        <w:ind w:left="7"/>
        <w:outlineLvl w:val="0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性能参数</w:t>
      </w:r>
    </w:p>
    <w:p w14:paraId="28C0D051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1.测量方法：直接节段多频率生物电阻抗分析法（DSM-BIA法）</w:t>
      </w:r>
    </w:p>
    <w:p w14:paraId="7D53CA71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2.生物电阻抗(Z)：在5个节段(右上肢、左上肢、躯干、右下肢、左下肢)使用6个频率(1kHz、5kHz、50kHz、250kHz、500kHz、1000kHz)进行30种电阻抗测量</w:t>
      </w:r>
    </w:p>
    <w:p w14:paraId="7EC53448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3.电抗（Xc）：在5个节段（右上肢、左上肢、躯干、右下肢、左下肢）使用3个频率（5kHz、50kHz、250kHz）测量15种电抗</w:t>
      </w:r>
    </w:p>
    <w:p w14:paraId="5C7EC3F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4. 全身相位角(ǿ)</w:t>
      </w:r>
    </w:p>
    <w:p w14:paraId="6A031FF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5.电极类型：半永久式接触式电极 及 便携式粘贴式电极</w:t>
      </w:r>
    </w:p>
    <w:p w14:paraId="0EB7F7C0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6.人体成分计算方法：不使用经验值估算（需要证明文件）</w:t>
      </w:r>
    </w:p>
    <w:p w14:paraId="0C75343C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7.可输出报告类型：报告纸</w:t>
      </w:r>
    </w:p>
    <w:p w14:paraId="5A4B7BE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>8.身体成分报告纸</w:t>
      </w:r>
      <w:r>
        <w:rPr>
          <w:rFonts w:hint="eastAsia" w:ascii="宋体" w:hAnsi="宋体" w:cs="宋体"/>
          <w:sz w:val="24"/>
          <w:lang w:val="en-US" w:eastAsia="zh-CN"/>
        </w:rPr>
        <w:t>包括项目</w:t>
      </w:r>
      <w:r>
        <w:rPr>
          <w:rFonts w:hint="eastAsia" w:ascii="宋体" w:hAnsi="宋体" w:cs="宋体"/>
          <w:sz w:val="24"/>
          <w:lang w:val="zh-CN"/>
        </w:rPr>
        <w:t>：身体水分分析（细胞内水分、细胞外水分、身体水分总量）, 节段水分分析（右上肢、左上肢、躯干、右下肢、左下肢），ECW/TBW（全身、右上肢、左上肢、躯干、右下肢、左下肢），研究项目（身体质量指数、体脂百分比、基础代谢率、身体细胞量、骨矿物质含量、去脂体重、上臂围度、上臂肌肉围度、TBW/FFM、</w:t>
      </w:r>
      <w:r>
        <w:rPr>
          <w:rFonts w:hint="eastAsia" w:ascii="宋体" w:hAnsi="宋体" w:cs="宋体"/>
          <w:sz w:val="24"/>
          <w:lang w:val="en-US" w:eastAsia="zh-CN"/>
        </w:rPr>
        <w:t>骨骼肌指数SMI</w:t>
      </w:r>
      <w:r>
        <w:rPr>
          <w:rFonts w:hint="eastAsia" w:ascii="宋体" w:hAnsi="宋体" w:cs="宋体"/>
          <w:sz w:val="24"/>
          <w:lang w:val="zh-CN"/>
        </w:rPr>
        <w:t>）， 身体水分测试历史记录，生物电阻抗（右上肢、左上肢、躯干、右下肢、左下肢）, 电抗（5kHz、50kHz、250kHz），节段相位角（5kHz、50kHz、250kHz）</w:t>
      </w:r>
      <w:r>
        <w:rPr>
          <w:rFonts w:hint="eastAsia" w:ascii="宋体" w:hAnsi="宋体" w:cs="宋体"/>
          <w:sz w:val="24"/>
          <w:lang w:val="en-US" w:eastAsia="zh-CN"/>
        </w:rPr>
        <w:t>等</w:t>
      </w:r>
    </w:p>
    <w:p w14:paraId="37236160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  <w:lang w:val="zh-CN"/>
        </w:rPr>
        <w:t>.可携带性：专用手推车及专用便携包</w:t>
      </w:r>
    </w:p>
    <w:p w14:paraId="414A489E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  <w:lang w:val="zh-CN"/>
        </w:rPr>
        <w:t>.测试姿势：躺姿、坐姿、站姿</w:t>
      </w:r>
    </w:p>
    <w:p w14:paraId="61F7B25E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val="zh-CN"/>
        </w:rPr>
        <w:t>.数据库：使用ID可保存测试数据，可保存测试结果</w:t>
      </w:r>
    </w:p>
    <w:p w14:paraId="29343496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zh-CN"/>
        </w:rPr>
        <w:t>.输入方式：触摸屏和操作键盘</w:t>
      </w:r>
    </w:p>
    <w:p w14:paraId="340DB195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val="zh-CN"/>
        </w:rPr>
        <w:t>.储存及备份数据：可使用USB设备 存储或备份数据（与Excel软件兼容）。</w:t>
      </w:r>
    </w:p>
    <w:p w14:paraId="08C8DFFD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  <w:lang w:val="zh-CN"/>
        </w:rPr>
        <w:t>.测试时间：</w:t>
      </w:r>
      <w:r>
        <w:rPr>
          <w:rFonts w:hint="eastAsia" w:ascii="宋体" w:hAnsi="宋体" w:cs="宋体"/>
          <w:sz w:val="24"/>
          <w:lang w:val="en-US" w:eastAsia="zh-CN"/>
        </w:rPr>
        <w:t>2-3</w:t>
      </w:r>
      <w:r>
        <w:rPr>
          <w:rFonts w:hint="eastAsia" w:ascii="宋体" w:hAnsi="宋体" w:cs="宋体"/>
          <w:sz w:val="24"/>
          <w:lang w:val="zh-CN"/>
        </w:rPr>
        <w:t>分</w:t>
      </w:r>
      <w:r>
        <w:rPr>
          <w:rFonts w:hint="eastAsia" w:ascii="宋体" w:hAnsi="宋体" w:cs="宋体"/>
          <w:sz w:val="24"/>
          <w:lang w:val="en-US" w:eastAsia="zh-CN"/>
        </w:rPr>
        <w:t>以内</w:t>
      </w:r>
      <w:r>
        <w:rPr>
          <w:rFonts w:hint="eastAsia" w:ascii="宋体" w:hAnsi="宋体" w:cs="宋体"/>
          <w:sz w:val="24"/>
          <w:lang w:val="zh-CN"/>
        </w:rPr>
        <w:t xml:space="preserve"> </w:t>
      </w:r>
    </w:p>
    <w:p w14:paraId="1F54192E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  <w:lang w:val="zh-CN"/>
        </w:rPr>
        <w:t>.测试体重范围：10~250kg，测试身高范围：95~220cm。</w:t>
      </w:r>
    </w:p>
    <w:p w14:paraId="138F35A5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BB45CF6"/>
    <w:multiLevelType w:val="singleLevel"/>
    <w:tmpl w:val="6BB45C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0521F9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2056</Words>
  <Characters>2512</Characters>
  <Lines>10</Lines>
  <Paragraphs>2</Paragraphs>
  <TotalTime>0</TotalTime>
  <ScaleCrop>false</ScaleCrop>
  <LinksUpToDate>false</LinksUpToDate>
  <CharactersWithSpaces>2586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2025-04-07T02:40:00Z</cp:lastPrinted>
  <dcterms:modified xsi:type="dcterms:W3CDTF">2025-04-25T03:14:31Z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