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805"/>
        <w:gridCol w:w="679"/>
        <w:gridCol w:w="6600"/>
      </w:tblGrid>
      <w:tr w14:paraId="20A18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759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D72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货物名称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CB8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8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18D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技术参数、性能（配置）及其他要求</w:t>
            </w:r>
          </w:p>
        </w:tc>
      </w:tr>
      <w:tr w14:paraId="54218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37D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ascii="等线" w:hAnsi="等线" w:eastAsia="等线" w:cs="等线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96E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PACS系统分布式计算存储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C4D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  <w:t>2套</w:t>
            </w:r>
          </w:p>
        </w:tc>
        <w:tc>
          <w:tcPr>
            <w:tcW w:w="8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B90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 机架式，可放入≥42U标准机柜；</w:t>
            </w:r>
          </w:p>
          <w:p w14:paraId="0E618C2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 ≥2颗处理器，单颗CPU主频≥2.6GHz、物理核数≥28；</w:t>
            </w:r>
          </w:p>
          <w:p w14:paraId="2E17908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 内存≥256G（DDR4 RDIMM内存-ECC）单条≥16G；含16GB硬件级别数据掉电保护内存。</w:t>
            </w:r>
          </w:p>
          <w:p w14:paraId="5EE7289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 盘位数≥12；缓存盘1块≥3.8T SAS SSD，系统盘2块≥600GB-10K SAS，主存盘11块≥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 SATA</w:t>
            </w:r>
          </w:p>
          <w:p w14:paraId="067844B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 ≥4*10GE光口（含光模块）；</w:t>
            </w:r>
          </w:p>
          <w:p w14:paraId="2407996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 配置1*12GB Raid卡(≥2GB缓存)，含掉电保护模块，支持RAID0/1/5/6/10/50/60等。</w:t>
            </w:r>
          </w:p>
          <w:p w14:paraId="64810DD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7. ≥14个PCIe 4.0标准插槽和1个OCP 3.0插槽（PCIe 4.0速率）</w:t>
            </w:r>
          </w:p>
          <w:p w14:paraId="20C63B0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8. 全对称分布式架构，无独立元数据节点；</w:t>
            </w:r>
          </w:p>
          <w:p w14:paraId="1E12226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9. 支持N+M冗余模式，最多可接受4个节点同时失效而不丢失数据；</w:t>
            </w:r>
          </w:p>
          <w:p w14:paraId="398D709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10. 配独立的后端网络接口卡与后端交换机用于承载内部流量。</w:t>
            </w:r>
          </w:p>
          <w:p w14:paraId="2AC5FAF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11. 配负载均衡软件（提供软件正版授权介质或文件），与原有分布式存储平台形成整体负载策略：CPU占用率、网络带宽、TCP/IP连接数、轮询、节点能力值。</w:t>
            </w:r>
          </w:p>
          <w:p w14:paraId="44C49BA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12. 支持≥268节点线性扩展。</w:t>
            </w:r>
          </w:p>
          <w:p w14:paraId="7FE13D9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13. 中文管理界面；支持中文BIOS；</w:t>
            </w:r>
          </w:p>
          <w:p w14:paraId="25BE8EE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14. 负责原有PACS系统数据的迁移，保证业务不中断，数据不丢失。</w:t>
            </w:r>
          </w:p>
          <w:p w14:paraId="7B0BF29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15. 配置2颗CPU授权的分布式存储超融合软件（提供软件正版授权介质或文件），与原有分布式存储平台兼容并实现存储资源融合。</w:t>
            </w:r>
          </w:p>
          <w:p w14:paraId="5D1A442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负责提供部署至原有PACS计算存储集群服务，并入原集群可统一管理。</w:t>
            </w:r>
          </w:p>
          <w:p w14:paraId="57665B9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三年原厂标准质保，交货时提供原厂售后服务承诺函；三年应用软件升级，质保期内每年3次原厂工程师现场巡检，并出具检测报告。</w:t>
            </w:r>
          </w:p>
        </w:tc>
      </w:tr>
      <w:tr w14:paraId="16ED8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687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4C8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NAS网络文件共享存储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0EF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</w:rPr>
              <w:t>1项</w:t>
            </w:r>
          </w:p>
        </w:tc>
        <w:tc>
          <w:tcPr>
            <w:tcW w:w="8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51A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1.配置≥4块12T SATA 硬盘，≥四核处理器，最大可扩容72T磁盘空间；</w:t>
            </w:r>
          </w:p>
          <w:p w14:paraId="306100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2.具备企业级管理权限，病毒防护功能，备份功能，日志记录功能</w:t>
            </w:r>
          </w:p>
          <w:p w14:paraId="35B6F2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3.可针对文件与账户设置权限，支持通过群组批量管理权限</w:t>
            </w:r>
          </w:p>
          <w:p w14:paraId="78CE5E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4.支持多种ACL权限：包含更改权限、取得所有权、列出文件夹/读取数据权限、读取属性权限、读取扩展属性权限、创建文件夹/附加数据权限、写入属性权限、删除子文件和文件权限、创建文件/写入数据；</w:t>
            </w:r>
          </w:p>
          <w:p w14:paraId="2144D6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5.可在 Windows、macOS 及 SMB 等文件协议下生效。实时记录账户操作,避免机密外泄,保障数据安全。</w:t>
            </w:r>
          </w:p>
          <w:p w14:paraId="13647D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6.支持异地复制快照、支持全局重删、增量备份。</w:t>
            </w:r>
          </w:p>
        </w:tc>
      </w:tr>
      <w:tr w14:paraId="58A05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1FF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2B5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  <w:jc w:val="both"/>
              <w:rPr>
                <w:rFonts w:hint="eastAsia" w:ascii="Arial" w:hAnsi="Arial" w:cs="Arial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val="en-US" w:eastAsia="zh-CN"/>
              </w:rPr>
              <w:t>硬盘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77E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  <w:jc w:val="center"/>
              <w:rPr>
                <w:rFonts w:hint="default" w:ascii="Arial" w:hAnsi="Arial" w:cs="Arial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val="en-US" w:eastAsia="zh-CN"/>
              </w:rPr>
              <w:t>7个</w:t>
            </w:r>
          </w:p>
        </w:tc>
        <w:tc>
          <w:tcPr>
            <w:tcW w:w="8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9F65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cs="Arial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硬盘容量6T，3.5寸，接口速率6G，7.2K转速，SATA接口，带原厂同规格硬盘架，需与原有H3C UniServer R4900 G5分布式存储系统兼容，负责存储扩容安装现场调试服务，完成OS识别及SMART自检，保障存储扩容后的连通可用。</w:t>
            </w:r>
          </w:p>
        </w:tc>
      </w:tr>
      <w:tr w14:paraId="44908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DFA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  <w:t>其他要求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F50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8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78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提供实施安装所需要的光纤、模块、网线等线材及辅材，按照B类机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房理线标准ISO_IEC__24764和我方理线要求进行理线和标签制作。</w:t>
            </w:r>
          </w:p>
          <w:p w14:paraId="001702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2、必须提供本地化上门安装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，≥3年服务商本地化上门服务。≥3年原厂保修服务，365天全年无休；为保证设备的品质和服务，供应商交货时需提供原厂售后服务承诺函原件。在免费保修期内提供三年不少于一人的本地服务（要求人员提供7*24小时维修和响应服务，如出现系统和硬件故障，接到故障通知半小时内到达现场提供服务。）</w:t>
            </w:r>
          </w:p>
          <w:p w14:paraId="651163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3、PACS系统分布式计算存储需提供与原有存储系统组成集群服务；交付中保证业务不停机，数据不丢失。</w:t>
            </w:r>
          </w:p>
          <w:p w14:paraId="4DB6D8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73" w:lineRule="auto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4、报价文件中所承诺的货物性能参数、技术规格、功能必须与实际交付产品完全一致或高于采购要求，确认中标后，逐项测试核对产品要求参数规格及功能，如出现不满足要求或产品与报价产品不一致，按虚假应标处理，并追究法律责任。</w:t>
            </w:r>
          </w:p>
          <w:p w14:paraId="784ACE6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</w:tbl>
    <w:p w14:paraId="279587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6480C"/>
    <w:rsid w:val="14B45037"/>
    <w:rsid w:val="1EA64BD4"/>
    <w:rsid w:val="651044C6"/>
    <w:rsid w:val="772B06C4"/>
    <w:rsid w:val="78E0580B"/>
    <w:rsid w:val="7D16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1253</Words>
  <Characters>1480</Characters>
  <Lines>0</Lines>
  <Paragraphs>0</Paragraphs>
  <TotalTime>1</TotalTime>
  <ScaleCrop>false</ScaleCrop>
  <LinksUpToDate>false</LinksUpToDate>
  <CharactersWithSpaces>1515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2025-04-18T03:28:00Z</dcterms:created>
  <dc:creator>a1</dc:creator>
  <cp:lastModifiedBy>WPS_1675046108</cp:lastModifiedBy>
  <dcterms:modified xsi:type="dcterms:W3CDTF">2025-05-19T06:40:20Z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B726545EAFEB4960B18E77F96FCF0A8F_11</vt:lpwstr>
  </property>
  <property fmtid="{D5CDD505-2E9C-101B-9397-08002B2CF9AE}" pid="4" name="KSOTemplateDocerSaveRecord">
    <vt:lpwstr>eyJoZGlkIjoiODNhYmMwNmE1N2NjZjE1NWVlOTVmNDMyYTRhNDJjZDEiLCJ1c2VySWQiOiIxNDcwNjA3MTAzIn0=</vt:lpwstr>
  </property>
</Properties>
</file>