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r>
        <w:rPr>
          <w:rFonts w:hint="eastAsia"/>
        </w:rPr>
        <w:t>评分</w:t>
      </w:r>
      <w:r>
        <w:rPr>
          <w:rFonts w:hint="eastAsia"/>
          <w:lang w:val="en-US" w:eastAsia="zh-CN"/>
        </w:rPr>
        <w:t>标准</w:t>
      </w:r>
    </w:p>
    <w:p>
      <w:pPr>
        <w:pStyle w:val="5"/>
        <w:spacing w:line="340" w:lineRule="exact"/>
        <w:ind w:firstLine="630" w:firstLineChars="300"/>
        <w:rPr>
          <w:rFonts w:ascii="Arial" w:hAnsi="Arial" w:cs="Arial"/>
          <w:bCs/>
          <w:color w:val="000000"/>
        </w:rPr>
      </w:pPr>
      <w:r>
        <w:rPr>
          <w:rFonts w:hint="eastAsia" w:ascii="Arial" w:hAnsi="Arial" w:cs="Arial"/>
          <w:bCs/>
          <w:color w:val="000000"/>
        </w:rPr>
        <w:t>1、对通过资格审查、符合性审查的供应商进行详细评分，采用百分制综合评分法。</w:t>
      </w:r>
    </w:p>
    <w:p>
      <w:pPr>
        <w:pStyle w:val="5"/>
        <w:spacing w:line="340" w:lineRule="exact"/>
        <w:ind w:firstLine="630" w:firstLineChars="300"/>
        <w:rPr>
          <w:rFonts w:ascii="Arial" w:hAnsi="Arial" w:cs="Arial"/>
          <w:bCs/>
          <w:color w:val="000000"/>
        </w:rPr>
      </w:pPr>
      <w:r>
        <w:rPr>
          <w:rFonts w:hint="eastAsia" w:ascii="Arial" w:hAnsi="Arial" w:cs="Arial"/>
          <w:bCs/>
          <w:color w:val="000000"/>
        </w:rPr>
        <w:t>2、</w:t>
      </w:r>
      <w:r>
        <w:rPr>
          <w:rFonts w:ascii="Arial" w:hAnsi="Arial" w:cs="Arial"/>
          <w:bCs/>
          <w:color w:val="000000"/>
        </w:rPr>
        <w:t>计分办法（按四舍五入取至小数点后二位）</w:t>
      </w:r>
    </w:p>
    <w:tbl>
      <w:tblPr>
        <w:tblStyle w:val="7"/>
        <w:tblpPr w:leftFromText="180" w:rightFromText="180" w:vertAnchor="text" w:tblpXSpec="center" w:tblpY="1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11"/>
        <w:gridCol w:w="6225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6225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评审内容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价格分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（2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磋商报价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满足磋商文件要求且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最后磋商总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报价最低的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价为评审基准价，其价格分为2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价格分计算公式：磋商报价得分=（评审基准价/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最后磋商总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报价）×2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restart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2、技术部分（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对项目情况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的认识、理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解分析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分）：根据本项目的采购需求及相关行业标准，对项目的认识和理解不全面；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分）：根据本项目的采购需求及相关行业标准分析较详细，对项目有一定的认识和理解，对本项目建设内容提出合理化建议详细，思路清晰。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分）：根据本项目的采购需求及相关行业标准分析详尽，对项目有深刻的认识和理解，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  <w:szCs w:val="21"/>
              </w:rPr>
              <w:t>对报告编制的重点、难点分析准确、清晰，对本项目建设内容提出详细的合理化建议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方案思路清晰，完全符合项目需求。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15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lang w:val="en-US" w:eastAsia="zh-CN"/>
              </w:rPr>
              <w:t>3.</w:t>
            </w:r>
            <w:r>
              <w:rPr>
                <w:rFonts w:ascii="Arial" w:hAnsi="Arial" w:cs="Arial"/>
                <w:color w:val="000000"/>
              </w:rPr>
              <w:t>项目实施方案分</w:t>
            </w:r>
          </w:p>
        </w:tc>
        <w:tc>
          <w:tcPr>
            <w:tcW w:w="6225" w:type="dxa"/>
            <w:vAlign w:val="center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一档（5分）：针对本项目的实施方案可行性低，编制思路不清晰；项目控制措施内容不全面，项目工期计划安排基本满足项目需求，但针对本项目的工作流程措施不够明晰；</w:t>
            </w:r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二档（10分）：在上一档的基础上，提供较详细的项目实施方案，编制思路较清晰，能编写简单的工作提纲；项目进度控制措施较详细，针对本项目的工作流程措施基本可行，工作节点控</w:t>
            </w:r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制较合理；方案基本满足本项目的总体需求；</w:t>
            </w:r>
          </w:p>
          <w:p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三档（</w:t>
            </w:r>
            <w:r>
              <w:rPr>
                <w:rFonts w:hint="eastAsia" w:ascii="Arial" w:hAnsi="Arial" w:cs="Arial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>分）：在上一档的基础上，提供详细完善的项目实施方案，编制思路清晰，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能编写详细的工作提纲，有较合理的编制方法；有合理可行的项目进度控制措施；针对本项目的工作流</w:t>
            </w:r>
          </w:p>
          <w:p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程措施明晰、可行；工作节点控制比较合理，能保障项目的编制进度；并针对本项目制定人员管理办法，方案满足项目总体需求。</w:t>
            </w:r>
          </w:p>
          <w:p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</w:rPr>
              <w:t>质量保障方案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分）：响应文件中提供有针对本项目建立基本的质量保障体系，有组织机构的描述，设置有质量管理机构等，满足项目需求；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的质量保障体系，有详细的组织机构描述，设置有质量管理机构、质量审查机构等；有合理可行的项目质量管理措施（包括项目进程中的质量管理、项目工作成果质量管理等），内容满足项目需求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分）：响应文件中提供有针对本项目建立合理、完善的质量保障体系，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  <w:szCs w:val="21"/>
              </w:rPr>
              <w:t>有详细、完整的组织机构描述，设置有质量管理机构、质量审查机构等；有完善、合理可行的项目管理措施（包括项目进程中的质量管理、项目工作成果质量管理、项目工作成果整改等）及风险防控措施；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体系合理完善、切合项目实际需求。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hint="eastAsia" w:ascii="Arial" w:hAnsi="Arial" w:cs="Arial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</w:rPr>
              <w:t>服务承诺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分）：针对后续售后服务内容不全面。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分）：售后服务承诺优于一档，服务响应时间较及时、有较具体的售后服务流程等内容，内容合理。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分）：售后服务承诺优于二档，服务响应时间及时、有具体的售后服务流程、针对本项目保证技术服务的方案措施、协调好各部门关系的技术服务措施、在编写报告过程中的保密措施、能有效保证技术质量，达到承诺的质量标准等，服务及时，有优惠服务承诺。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hint="eastAsia" w:ascii="Arial" w:hAnsi="Arial" w:cs="Arial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3、商务部分（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企业信誉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业绩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及履约能力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202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szCs w:val="21"/>
              </w:rPr>
              <w:t>年1月1日以来供应商承接过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类似</w:t>
            </w:r>
            <w:r>
              <w:rPr>
                <w:rFonts w:hint="eastAsia" w:ascii="Arial" w:hAnsi="Arial" w:cs="Arial"/>
                <w:color w:val="000000"/>
                <w:szCs w:val="21"/>
              </w:rPr>
              <w:t>项目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前期咨询或设计项目</w:t>
            </w:r>
            <w:r>
              <w:rPr>
                <w:rFonts w:hint="eastAsia" w:ascii="Arial" w:hAnsi="Arial" w:cs="Arial"/>
                <w:color w:val="000000"/>
                <w:szCs w:val="21"/>
              </w:rPr>
              <w:t>的，每项得5分，满分10分。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注：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提供</w:t>
            </w:r>
            <w:r>
              <w:rPr>
                <w:rFonts w:ascii="Arial" w:hAnsi="Arial" w:cs="Arial"/>
                <w:color w:val="000000"/>
                <w:szCs w:val="21"/>
                <w:highlight w:val="none"/>
              </w:rPr>
              <w:t>202</w:t>
            </w:r>
            <w:r>
              <w:rPr>
                <w:rFonts w:hint="eastAsia" w:ascii="Arial" w:hAnsi="Arial" w:cs="Arial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Arial" w:hAnsi="Arial" w:cs="Arial"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000000"/>
                <w:szCs w:val="21"/>
                <w:highlight w:val="none"/>
              </w:rPr>
              <w:t>1</w:t>
            </w:r>
            <w:r>
              <w:rPr>
                <w:rFonts w:ascii="Arial" w:hAnsi="Arial" w:cs="Arial"/>
                <w:color w:val="000000"/>
                <w:szCs w:val="21"/>
                <w:highlight w:val="none"/>
              </w:rPr>
              <w:t>月1日以来完成过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类似业绩中标/成交通知书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、合同复印件，并加盖公</w:t>
            </w:r>
            <w:r>
              <w:rPr>
                <w:rFonts w:ascii="Arial" w:hAnsi="Arial" w:cs="Arial"/>
                <w:color w:val="000000"/>
                <w:szCs w:val="21"/>
              </w:rPr>
              <w:t>章。同一个编号的项目有两个或两个以上的分标中标的只算一次</w:t>
            </w:r>
            <w:r>
              <w:rPr>
                <w:rFonts w:hint="eastAsia" w:ascii="Arial" w:hAnsi="Arial" w:cs="Arial"/>
                <w:color w:val="000000"/>
                <w:szCs w:val="21"/>
              </w:rPr>
              <w:t>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7.</w:t>
            </w:r>
            <w:bookmarkStart w:id="0" w:name="OLE_LINK1"/>
            <w:r>
              <w:rPr>
                <w:rFonts w:hint="eastAsia" w:ascii="宋体" w:hAnsi="宋体"/>
                <w:color w:val="000000"/>
              </w:rPr>
              <w:t>技术力量</w:t>
            </w:r>
            <w:bookmarkEnd w:id="0"/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1、项目负责人能力分（满分5分）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项目负责人具有高级工程师及以上职称且具有咨询工程师（投资）执业资格，得5分；具有工程师职称且具有咨询工程师（投资）执业资格得2分；注册单位与供应商单位必须一致。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2、实施人员能力分（满分10分）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除项目负责人外，拟投入本项目的实施人员不少于6人得4分。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除项目负责人外，拟投入本项目实施人员</w:t>
            </w:r>
            <w:r>
              <w:rPr>
                <w:rFonts w:ascii="Arial" w:hAnsi="Arial" w:cs="Arial"/>
                <w:color w:val="000000"/>
              </w:rPr>
              <w:t>具有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高级工程师及以上职称证书且</w:t>
            </w:r>
            <w:r>
              <w:rPr>
                <w:rFonts w:ascii="Arial" w:hAnsi="Arial" w:cs="Arial"/>
                <w:bCs/>
                <w:color w:val="000000"/>
                <w:szCs w:val="21"/>
                <w:highlight w:val="none"/>
              </w:rPr>
              <w:t>具有咨询工程师（投资）执业资格的，每个得</w:t>
            </w:r>
            <w:r>
              <w:rPr>
                <w:rFonts w:hint="eastAsia" w:ascii="Arial" w:hAnsi="Arial" w:cs="Arial"/>
                <w:bCs/>
                <w:color w:val="000000"/>
                <w:szCs w:val="21"/>
                <w:highlight w:val="none"/>
              </w:rPr>
              <w:t>2</w:t>
            </w:r>
            <w:r>
              <w:rPr>
                <w:rFonts w:ascii="Arial" w:hAnsi="Arial" w:cs="Arial"/>
                <w:bCs/>
                <w:color w:val="000000"/>
                <w:szCs w:val="21"/>
                <w:highlight w:val="none"/>
              </w:rPr>
              <w:t>分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，本项最多可得6分；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注：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1、针对以上评分项供应商在响应文件中明确投入人员岗位，并提供相关职称证书复印件、身份证复印件、执业资格复印件，否则不得分。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2、以上人员需提供在现任职单位的</w:t>
            </w:r>
            <w:r>
              <w:rPr>
                <w:rFonts w:ascii="Arial" w:hAnsi="Arial" w:cs="Arial"/>
                <w:color w:val="000000"/>
                <w:highlight w:val="none"/>
              </w:rPr>
              <w:t>2024年</w:t>
            </w:r>
            <w:r>
              <w:rPr>
                <w:rFonts w:hint="eastAsia" w:ascii="Arial" w:hAnsi="Arial" w:cs="Arial"/>
                <w:color w:val="000000"/>
                <w:highlight w:val="none"/>
              </w:rPr>
              <w:t>11</w:t>
            </w:r>
            <w:r>
              <w:rPr>
                <w:rFonts w:ascii="Arial" w:hAnsi="Arial" w:cs="Arial"/>
                <w:color w:val="000000"/>
                <w:highlight w:val="none"/>
              </w:rPr>
              <w:t>月</w:t>
            </w:r>
            <w:r>
              <w:rPr>
                <w:rFonts w:ascii="Arial" w:hAnsi="Arial" w:cs="Arial"/>
                <w:color w:val="000000"/>
              </w:rPr>
              <w:t>的社会保险缴纳情况（已退休未满65岁人员不用提供社保，但应附退休证明文件的扫描件，且相关资质注册单位与</w:t>
            </w:r>
            <w:r>
              <w:rPr>
                <w:rFonts w:hint="eastAsia" w:ascii="Arial" w:hAnsi="Arial" w:cs="Arial"/>
                <w:color w:val="000000"/>
              </w:rPr>
              <w:t>供应商</w:t>
            </w:r>
            <w:r>
              <w:rPr>
                <w:rFonts w:ascii="Arial" w:hAnsi="Arial" w:cs="Arial"/>
                <w:color w:val="000000"/>
              </w:rPr>
              <w:t>一致及加盖</w:t>
            </w:r>
            <w:r>
              <w:rPr>
                <w:rFonts w:hint="eastAsia" w:ascii="Arial" w:hAnsi="Arial" w:cs="Arial"/>
                <w:color w:val="000000"/>
              </w:rPr>
              <w:t>供应商</w:t>
            </w:r>
            <w:r>
              <w:rPr>
                <w:rFonts w:ascii="Arial" w:hAnsi="Arial" w:cs="Arial"/>
                <w:color w:val="000000"/>
              </w:rPr>
              <w:t>公章聘用书原件扫描件），否则不得分。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7" w:type="dxa"/>
            <w:gridSpan w:val="4"/>
            <w:vAlign w:val="center"/>
          </w:tcPr>
          <w:p>
            <w:pPr>
              <w:pStyle w:val="5"/>
              <w:snapToGrid w:val="0"/>
              <w:spacing w:line="288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</w:rPr>
              <w:t>4、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综合得分＝1+2+3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ZjFkZDY2OGI3NjY0MWM5OGE4YjdiZjA5YmY4MjAifQ=="/>
  </w:docVars>
  <w:rsids>
    <w:rsidRoot w:val="5CAA753F"/>
    <w:rsid w:val="07D24E2F"/>
    <w:rsid w:val="09371EF4"/>
    <w:rsid w:val="19CA66D1"/>
    <w:rsid w:val="1F4074B8"/>
    <w:rsid w:val="4DF14D77"/>
    <w:rsid w:val="56B00AA9"/>
    <w:rsid w:val="5CAA753F"/>
    <w:rsid w:val="7F2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1791</Words>
  <Characters>1835</Characters>
  <Lines>0</Lines>
  <Paragraphs>0</Paragraphs>
  <TotalTime>2</TotalTime>
  <ScaleCrop>false</ScaleCrop>
  <LinksUpToDate>false</LinksUpToDate>
  <CharactersWithSpaces>1835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2025-04-03T04:00:00Z</dcterms:created>
  <dc:creator>zbb</dc:creator>
  <cp:lastModifiedBy>zbb</cp:lastModifiedBy>
  <dcterms:modified xsi:type="dcterms:W3CDTF">2025-05-22T08:58:34Z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C752B3000353459D8B99F3296D0C61C5_12</vt:lpwstr>
  </property>
  <property fmtid="{D5CDD505-2E9C-101B-9397-08002B2CF9AE}" pid="4" name="KSOTemplateDocerSaveRecord">
    <vt:lpwstr>eyJoZGlkIjoiYjkyMjFkZmIwZDc3Yjk3ODRlOWU2NDRhM2E4ZjRiMzYiLCJ1c2VySWQiOiI2MjMzMTE4MzkifQ==</vt:lpwstr>
  </property>
</Properties>
</file>