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99883">
      <w:pPr>
        <w:rPr>
          <w:rFonts w:hint="eastAsia" w:ascii="宋体" w:hAnsi="宋体" w:cs="宋体"/>
          <w:b/>
          <w:sz w:val="28"/>
          <w:szCs w:val="28"/>
          <w:lang w:bidi="ar"/>
        </w:rPr>
      </w:pPr>
      <w:bookmarkStart w:id="2" w:name="_GoBack"/>
      <w:bookmarkEnd w:id="2"/>
      <w:r>
        <w:rPr>
          <w:rFonts w:hint="eastAsia" w:ascii="宋体" w:hAnsi="宋体" w:cs="宋体"/>
          <w:b/>
          <w:sz w:val="28"/>
          <w:szCs w:val="28"/>
          <w:lang w:bidi="ar"/>
        </w:rPr>
        <w:t>设备名称：中央监护系统（一拖四）</w:t>
      </w:r>
    </w:p>
    <w:p w14:paraId="6C5916F4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设备编号：NYZBB-SBK-20250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66</w:t>
      </w:r>
    </w:p>
    <w:p w14:paraId="0091A800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1套</w:t>
      </w:r>
    </w:p>
    <w:p w14:paraId="7CA090F3">
      <w:pPr>
        <w:widowControl/>
        <w:jc w:val="center"/>
        <w:textAlignment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2064B573">
      <w:pPr>
        <w:widowControl/>
        <w:jc w:val="left"/>
        <w:textAlignment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 w14:paraId="730D93EF">
      <w:pPr>
        <w:widowControl/>
        <w:spacing w:line="400" w:lineRule="exact"/>
        <w:textAlignment w:val="baseline"/>
        <w:rPr>
          <w:rFonts w:hint="eastAsia"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中央站：</w:t>
      </w:r>
    </w:p>
    <w:p w14:paraId="705A92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中心监护系统支持中央站, 工作站, 浏览站, 远程查询系统等多种产品形态互连,满足科室在护士站，医生办公室，会议室和科室外进行病人监护信息的集中查看。</w:t>
      </w:r>
    </w:p>
    <w:p w14:paraId="4A1676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中央站提供其他产品形态访问中央站的权限设置，且提供单个床位是否允许外部进行访问的设置</w:t>
      </w:r>
    </w:p>
    <w:p w14:paraId="6DBE6C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中心监护系统支持有线、无线、遥测多元化的组网方式</w:t>
      </w:r>
    </w:p>
    <w:p w14:paraId="49E1C8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中心监护系统可支持来自监护仪端监测ECG， ST, QT/QTc， RESP， SPO2，PR，TEMP，NIBP，IBP，CO2，AG，EEG，NMT等参数的显示和数据存储。</w:t>
      </w:r>
    </w:p>
    <w:p w14:paraId="372616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支持设备集成床旁呼吸机设备的参数监测显示</w:t>
      </w:r>
    </w:p>
    <w:p w14:paraId="488232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配置磁盘阵列，保证磁盘数据的稳定性和安全性</w:t>
      </w:r>
    </w:p>
    <w:p w14:paraId="02C510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中心监护系统支持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24英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寸以上液晶双显示器屏幕显示，1280×1024高分辨率彩色液晶显示</w:t>
      </w:r>
    </w:p>
    <w:p w14:paraId="321593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8.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可同时集中监护多达64个病人，单个屏幕可支持16个病人的同时集中监护。</w:t>
      </w:r>
    </w:p>
    <w:p w14:paraId="6BCAAA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9.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支持多达4个显示屏显示，满足科室不同病床数量的集中监护需要</w:t>
      </w:r>
    </w:p>
    <w:p w14:paraId="0542AD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10.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多床观察时每床支持5个参数、4道波形的观察，支持大字体显示</w:t>
      </w:r>
    </w:p>
    <w:p w14:paraId="05A397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多床支持床标识显示，可用来区分护理组、病人组等</w:t>
      </w:r>
    </w:p>
    <w:p w14:paraId="715F4C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支持重点观察某床病人，双屏和多屏时可支持固定一个辅助屏显示重点单床观察</w:t>
      </w:r>
    </w:p>
    <w:p w14:paraId="21ECD6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13.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重点观察床支持多达11道波形显示</w:t>
      </w:r>
    </w:p>
    <w:p w14:paraId="3E95F5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14.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重点观察床支持多导心电、呼吸氧合图、动态短趋势、NIBP列表等多种视图显示，适用不同科室的观察习惯</w:t>
      </w:r>
    </w:p>
    <w:p w14:paraId="279218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15.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提供声、光、文字多重报警提醒功能，提供高、中、低三级报警。具有报警自动记录或打印功能。保存报警时刻前后32秒的波形</w:t>
      </w:r>
    </w:p>
    <w:p w14:paraId="67F4C1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16.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支持系统报警声音关闭功能</w:t>
      </w:r>
    </w:p>
    <w:p w14:paraId="4F1CE3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17.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提供全床位最近24h的报警事件浏览功能</w:t>
      </w:r>
    </w:p>
    <w:p w14:paraId="2EF5C8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18.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支持至少240小时长趋势回顾和4小时短趋势回顾，至少240小时全息波形回顾，至少720条报警事件回顾，至少720条12导分析报告回顾，至少240小时的ST片段回顾，至少720条C.O. 测量结果回顾，至少100条呼吸氧合事件回顾</w:t>
      </w:r>
    </w:p>
    <w:p w14:paraId="032204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19.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支持至少2万个历史病人数据存储与回顾</w:t>
      </w:r>
    </w:p>
    <w:p w14:paraId="3C7157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20.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支持至少75条药物计算结果回顾，至少100条血液动力学计算结果回顾，至少100条氧合计算结果回顾，至少100条通气计算结果回顾，至少100条肾功能计算结果回顾</w:t>
      </w:r>
    </w:p>
    <w:p w14:paraId="240D85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支持过去24小时病人心律失常事件统计功能，包括最大心率，最小心率，平均心率和各个心律失常种类数量的统计和报告输出。</w:t>
      </w:r>
    </w:p>
    <w:p w14:paraId="20A6CE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支持热敏记录仪及激光打印机输出病人报告</w:t>
      </w:r>
    </w:p>
    <w:p w14:paraId="408196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0" w:name="_Toc446926735"/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23.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支持报警报告、波形报告、趋势报告等</w:t>
      </w:r>
    </w:p>
    <w:p w14:paraId="36D4B5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24.</w:t>
      </w:r>
      <w:bookmarkEnd w:id="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可远程控制对床旁监护仪进行病人信息设置，解除病人，进行standby</w:t>
      </w:r>
    </w:p>
    <w:p w14:paraId="606502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25.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支持远程控制床旁监护仪报警暂停、报警复位，设置报警开关、报警级别、报警上下限等。</w:t>
      </w:r>
    </w:p>
    <w:p w14:paraId="72D4C1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26.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支持远程控制床旁监护仪启动NIBP测量，设置NIBP测量模式和时间间隔；</w:t>
      </w:r>
    </w:p>
    <w:p w14:paraId="6C219A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27.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支持远程控制床旁监护仪进入隐私、夜间模式</w:t>
      </w:r>
    </w:p>
    <w:p w14:paraId="553C38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28.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可升级手机查看功能，在手机上查看监护信息</w:t>
      </w:r>
    </w:p>
    <w:p w14:paraId="64954C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29.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支持连接监护仪、遥测、呼吸机、除颤仪、输注泵、麻醉机、超声等设备，并且在中央站实时显示连接设备界面以及病人信息</w:t>
      </w:r>
    </w:p>
    <w:p w14:paraId="450D82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right="84" w:rightChars="40" w:hanging="425" w:firstLineChars="0"/>
        <w:jc w:val="left"/>
        <w:textAlignment w:val="auto"/>
        <w:rPr>
          <w:rFonts w:hint="eastAsia" w:asciiTheme="majorEastAsia" w:hAnsiTheme="majorEastAsia" w:eastAsiaTheme="majorEastAsia"/>
          <w:b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24"/>
          <w:szCs w:val="24"/>
          <w:lang w:val="en-US" w:eastAsia="zh-CN"/>
        </w:rPr>
        <w:t>遥测监护仪</w:t>
      </w:r>
    </w:p>
    <w:p w14:paraId="11A08874"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hanging="482" w:hangingChars="2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整机要求</w:t>
      </w:r>
    </w:p>
    <w:p w14:paraId="7AA67008"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hanging="480" w:hanging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遥测发射盒重量不超过170克（含电池）。</w:t>
      </w:r>
    </w:p>
    <w:p w14:paraId="078B8129"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hanging="480" w:hanging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遥测发射盒尺寸不超过99 x 60 x 24  mm 。遥测发射盒采用彩色屏，屏幕尺寸≥1.5英寸，屏幕分辨率≥240 x 240像素。屏幕可同时显示至少2个参数和1道波形。遥测发射盒采用彩色屏，屏幕尺寸≥1.5英寸，屏幕分辨率≥240 x 240像素。屏幕可同时显示至少2个参数和1道波形。</w:t>
      </w:r>
    </w:p>
    <w:p w14:paraId="55643B80"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hanging="480" w:hanging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 xml:space="preserve">遥测发射盒防水等级符合IPX7要求，抗跌落测试通过1.5米跌落测试，电击防护等级CF（包括ECG、SpO2）。 </w:t>
      </w:r>
    </w:p>
    <w:p w14:paraId="7A81A3FC"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hanging="482" w:hangingChars="2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监测参数</w:t>
      </w:r>
    </w:p>
    <w:p w14:paraId="32A31A2B"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hanging="482" w:hanging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配备</w:t>
      </w:r>
      <w:r>
        <w:rPr>
          <w:rFonts w:hint="eastAsia" w:ascii="宋体" w:hAnsi="宋体" w:eastAsia="宋体" w:cs="宋体"/>
          <w:sz w:val="24"/>
          <w:szCs w:val="24"/>
        </w:rPr>
        <w:t>心电监护，提供HR，ST，PVC测量值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血氧监测，提供SpO2，PR测量值。</w:t>
      </w:r>
    </w:p>
    <w:p w14:paraId="679F03AE"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hanging="480" w:hanging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支持≥3通道心电波形同步分析，可进行多导心电分析。</w:t>
      </w:r>
    </w:p>
    <w:p w14:paraId="695C7860"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hanging="480" w:hanging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提供3/5导心电监护,心率测量范围：成人15 – 300 bpm，小儿15 – 350 bpm。</w:t>
      </w:r>
    </w:p>
    <w:p w14:paraId="41E435D2"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hanging="480" w:hanging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4、 </w:t>
      </w:r>
      <w:r>
        <w:rPr>
          <w:rFonts w:hint="eastAsia" w:ascii="宋体" w:hAnsi="宋体" w:eastAsia="宋体" w:cs="宋体"/>
          <w:sz w:val="24"/>
          <w:szCs w:val="24"/>
        </w:rPr>
        <w:t>心电滤波模式提供监护模式（0.5 -40Hz），ST模式（0.05 - 40Hz）, 运动模式（1~20 Hz）。</w:t>
      </w:r>
    </w:p>
    <w:p w14:paraId="574C5DEA"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hanging="480" w:hanging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sz w:val="24"/>
          <w:szCs w:val="24"/>
        </w:rPr>
        <w:t>提供ST段分析，提供ST值，和每个ST的模板。</w:t>
      </w:r>
    </w:p>
    <w:p w14:paraId="5DE67956"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hanging="480" w:hanging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sz w:val="24"/>
          <w:szCs w:val="24"/>
        </w:rPr>
        <w:t>提供ST图像化显示界面，可以快速查看ST值的变化。</w:t>
      </w:r>
    </w:p>
    <w:p w14:paraId="1D9C604C"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hanging="480" w:hanging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sz w:val="24"/>
          <w:szCs w:val="24"/>
        </w:rPr>
        <w:t>提供单个，多个ST值报警，并支持相对的报警限设置。</w:t>
      </w:r>
    </w:p>
    <w:p w14:paraId="7364A0BA"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hanging="480" w:hanging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 w:cs="宋体"/>
          <w:sz w:val="24"/>
          <w:szCs w:val="24"/>
        </w:rPr>
        <w:t>具有QT/QTc测量功能，提供QT，QTc和ΔQTc参数值。</w:t>
      </w:r>
    </w:p>
    <w:p w14:paraId="73908789"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hanging="480" w:hanging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sz w:val="24"/>
          <w:szCs w:val="24"/>
        </w:rPr>
        <w:t>支持房颤及室上性心律失常分析功能，支持≥27种实时心律失常分析。</w:t>
      </w:r>
    </w:p>
    <w:p w14:paraId="258CD702"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hanging="480" w:hanging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10、</w:t>
      </w:r>
      <w:r>
        <w:rPr>
          <w:rFonts w:hint="eastAsia" w:ascii="宋体" w:hAnsi="宋体" w:eastAsia="宋体" w:cs="宋体"/>
          <w:sz w:val="24"/>
          <w:szCs w:val="24"/>
        </w:rPr>
        <w:t>可显示弱灌注指数（PI）。</w:t>
      </w:r>
    </w:p>
    <w:p w14:paraId="09FB57A0"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hanging="482" w:hangingChars="2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系统功能</w:t>
      </w:r>
    </w:p>
    <w:p w14:paraId="69B153C9"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hanging="480" w:hanging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遥测发射盒有三个硬按键：开关机/关屏，护士呼叫和主界面键。</w:t>
      </w:r>
    </w:p>
    <w:p w14:paraId="7D11B36C"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hanging="480" w:hanging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遥测发射盒主界面上能够显示病人信息。</w:t>
      </w:r>
    </w:p>
    <w:p w14:paraId="47F1C03D"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hanging="480" w:hangingChars="200"/>
        <w:textAlignment w:val="auto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支持设备实时定位和设备历史位置追踪功能。</w:t>
      </w:r>
    </w:p>
    <w:p w14:paraId="5AE9880A"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hanging="480" w:hanging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</w:rPr>
        <w:t>支持给患者发送消息。</w:t>
      </w:r>
    </w:p>
    <w:p w14:paraId="2AA18449"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hanging="480" w:hanging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sz w:val="24"/>
          <w:szCs w:val="24"/>
        </w:rPr>
        <w:t>采用3节AA电池供电，全新3节AA电池，工作时间不小于110h。</w:t>
      </w:r>
    </w:p>
    <w:p w14:paraId="10DD8C90"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hanging="480" w:hanging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sz w:val="24"/>
          <w:szCs w:val="24"/>
        </w:rPr>
        <w:t>采用608M WMTS无线网络传输技术，实现遥测数据的传输。</w:t>
      </w:r>
    </w:p>
    <w:p w14:paraId="2BA858D1">
      <w:pPr>
        <w:rPr>
          <w:rFonts w:hint="eastAsia"/>
        </w:rPr>
      </w:pPr>
    </w:p>
    <w:p w14:paraId="4A648FC5">
      <w:pPr>
        <w:rPr>
          <w:rFonts w:hint="eastAsia"/>
        </w:rPr>
      </w:pPr>
    </w:p>
    <w:p w14:paraId="58B11FB1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4146764D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设备名称：心电监护</w:t>
      </w:r>
    </w:p>
    <w:p w14:paraId="2649F6A6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设备编号：NYZBB-SBK-20250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67</w:t>
      </w:r>
    </w:p>
    <w:p w14:paraId="3C1FE015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4台</w:t>
      </w:r>
    </w:p>
    <w:p w14:paraId="7BE9BF66">
      <w:pPr>
        <w:widowControl/>
        <w:jc w:val="center"/>
        <w:textAlignment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</w:p>
    <w:p w14:paraId="7015D6D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3812D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1"/>
          <w:szCs w:val="21"/>
          <w:highlight w:val="none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1"/>
          <w:szCs w:val="21"/>
          <w:highlight w:val="none"/>
        </w:rPr>
        <w:t>整机要求</w:t>
      </w:r>
      <w:r>
        <w:rPr>
          <w:rFonts w:hint="eastAsia" w:ascii="宋体" w:hAnsi="宋体" w:eastAsia="宋体" w:cs="宋体"/>
          <w:b/>
          <w:color w:val="auto"/>
          <w:kern w:val="0"/>
          <w:sz w:val="21"/>
          <w:szCs w:val="21"/>
          <w:highlight w:val="none"/>
        </w:rPr>
        <w:t>：</w:t>
      </w:r>
    </w:p>
    <w:p w14:paraId="626B89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一体化便携监护仪，整机无风扇设计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配置提手,方便移动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≥10英寸彩色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电容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触摸屏，分辨率高达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128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0*800像素或更高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 w14:paraId="67CF40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显示屏可支持亮度自动调节功能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支持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通道波形显示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 w14:paraId="63E8CA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屏幕倾斜10~15度设计，符合人机工程学，便于临床团队观察和操作。</w:t>
      </w:r>
    </w:p>
    <w:p w14:paraId="49E22F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4.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可支持遥控器无线远程操作监护仪。</w:t>
      </w:r>
    </w:p>
    <w:p w14:paraId="7C14C3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5.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内置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高性能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锂电池，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工作时间≥6小时，采用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插槽式设计，无需螺丝刀工具支持快速拆卸和安装。</w:t>
      </w:r>
    </w:p>
    <w:p w14:paraId="7974A3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6.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安全规格：ECG, TEMP, IBP, SpO2 , NIBP监测参数抗电击程度为防除颤CF型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drawing>
          <wp:inline distT="0" distB="0" distL="0" distR="0">
            <wp:extent cx="257175" cy="152400"/>
            <wp:effectExtent l="0" t="0" r="9525" b="0"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73B772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FF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7.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监护仪清洁维护支持的清洁剂≥4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种。</w:t>
      </w:r>
    </w:p>
    <w:p w14:paraId="16F51B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8.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监护仪主机工作大气压环境范围：57.0~107.4kPa。</w:t>
      </w:r>
    </w:p>
    <w:p w14:paraId="1FCF0E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9.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监护仪主机工作温度环境范围：0~40°C。</w:t>
      </w:r>
    </w:p>
    <w:p w14:paraId="59AF88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10.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监护仪主机工作湿度环境范围；15~95%。</w:t>
      </w:r>
    </w:p>
    <w:p w14:paraId="0142D9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11.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防水等级≥IPX2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 w14:paraId="128661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12.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整机抗跌落设计通过0.75米6面跌落测试。</w:t>
      </w:r>
    </w:p>
    <w:p w14:paraId="3615E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</w:p>
    <w:p w14:paraId="47EA3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21"/>
          <w:szCs w:val="21"/>
          <w:highlight w:val="none"/>
          <w:lang w:val="en-US" w:eastAsia="zh-CN"/>
        </w:rPr>
        <w:t>二、</w:t>
      </w:r>
      <w:r>
        <w:rPr>
          <w:rFonts w:hint="eastAsia" w:ascii="宋体" w:hAnsi="宋体" w:eastAsia="宋体" w:cs="宋体"/>
          <w:b/>
          <w:color w:val="auto"/>
          <w:kern w:val="0"/>
          <w:sz w:val="21"/>
          <w:szCs w:val="21"/>
          <w:highlight w:val="none"/>
        </w:rPr>
        <w:t>监测参数：</w:t>
      </w:r>
    </w:p>
    <w:p w14:paraId="59A25C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FF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配置3/5导心电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呼吸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无创血压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血氧饱和度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脉搏和双通道体温参数监测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可支持升级有创血压监测、主流二氧化碳监测、旁流二氧化碳监测、微流二氧化碳监测、心排量监测。且旁流呼吸末二氧化碳监测采样可选择120ml/min；90ml/min；70ml/min三种速率。</w:t>
      </w:r>
    </w:p>
    <w:p w14:paraId="2E2925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心电监护支持心率，ST段测量，心律失常分析，QT/QTc连续实时测量和对应报警功能。</w:t>
      </w:r>
    </w:p>
    <w:p w14:paraId="6028A6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心电算法通过AHA/MIT-BIH数据库验证。</w:t>
      </w:r>
    </w:p>
    <w:p w14:paraId="7D31FDAB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4.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心电模式具有诊断、手术、监护、ST模式，其中手术、监护、ST模式共模抑制能力≥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105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db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 w14:paraId="66F8AB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5.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心电波形扫描速度支持6.25mm/s、12.5 mm/s、25 mm/s和50 mm/s。</w:t>
      </w:r>
    </w:p>
    <w:p w14:paraId="584817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6.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提供窗口支持心脏下壁，侧壁和前壁对应多个ST片段的同屏实时显示，提供参考片段和实时片段的对比查看。</w:t>
      </w:r>
    </w:p>
    <w:p w14:paraId="034317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7.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支持≥2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种心律失常分析,包括房颤分析。</w:t>
      </w:r>
    </w:p>
    <w:p w14:paraId="6C4757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8.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QT和QTc实时监测参数测量范围：200～800 ms。</w:t>
      </w:r>
    </w:p>
    <w:p w14:paraId="782F74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9.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支持升级提供过去24小时心电概览报告查看与打印，包括心率统计结果，心律失常统计结果，ST统计和QT/QTc统计结果。</w:t>
      </w:r>
    </w:p>
    <w:p w14:paraId="2E5482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10.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提供SpO2,PR和PI参数的实时监测，适用于成人，小儿和新生儿。</w:t>
      </w:r>
    </w:p>
    <w:p w14:paraId="6D090B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11.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支持指套式血氧探头，IPX7防水等级，支持液体浸泡消毒和清洁。</w:t>
      </w:r>
    </w:p>
    <w:p w14:paraId="0301D3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12.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配置无创血压测量，适用于成人，小儿和新生儿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无创血压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提供手动，自动，连续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序列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自己整点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种测量模式，并提供动态血压分析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可以直观地了解病人在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24小时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内的血压变化和分布情况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无创血压成人测量范围：收缩压25~290mmHg，舒张压10~250mmHg，平均压15~260mmHg。</w:t>
      </w:r>
    </w:p>
    <w:p w14:paraId="3FD705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13.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提供辅助静脉穿刺功能。</w:t>
      </w:r>
    </w:p>
    <w:p w14:paraId="1CF12D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14.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提供双通道体温和温差参数的监测, 并可根据需要更改体温通道标名。</w:t>
      </w:r>
    </w:p>
    <w:p w14:paraId="3C397B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15.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心电波形除颤恢复时间＜5秒，呼吸波形、无创血压波形、有创血压波形、血氧饱和度波形除颤恢复时间＜15秒。</w:t>
      </w:r>
    </w:p>
    <w:p w14:paraId="272A0E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right="42" w:rightChars="2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三、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系统功能：</w:t>
      </w:r>
    </w:p>
    <w:p w14:paraId="54753B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425" w:leftChars="0" w:right="42" w:rightChars="20" w:hanging="425" w:firstLineChars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支持所有监测参数报警限一键自动设置功能。</w:t>
      </w:r>
    </w:p>
    <w:p w14:paraId="324249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425" w:leftChars="0" w:right="42" w:rightChars="20" w:hanging="425" w:firstLineChars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支持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药物计算，血流动力学计算，氧合计算，通气计算和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肾功能计算功能。</w:t>
      </w:r>
    </w:p>
    <w:p w14:paraId="29D549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425" w:leftChars="0" w:right="42" w:rightChars="20" w:hanging="425" w:firstLineChars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具有图形化技术报警指示功能，帮助医护团队快速识别报警来源。</w:t>
      </w:r>
    </w:p>
    <w:p w14:paraId="59A982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425" w:leftChars="0" w:right="42" w:rightChars="20" w:hanging="425" w:firstLineChars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4.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支持≥120小时趋势图和趋势表回顾，支持选择不同趋势组回顾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≥1000条事件回顾。每条报警事件至少能够存储32秒三道相关波形，以及报警触发时所有测量参数值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≥1000组NIBP测量结果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≥120小时（分辨率1分钟）ST模板存储与回顾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支持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48小时全息波形的存储与回顾功能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支持≥48小时呼吸氧合事件回顾。</w:t>
      </w:r>
    </w:p>
    <w:p w14:paraId="63A765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425" w:leftChars="0" w:right="42" w:rightChars="20" w:hanging="425" w:firstLineChars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5.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支持监护仪历史病人数据的存储和回顾，并支持通过USB接口将历史病人数据导出到U盘。</w:t>
      </w:r>
    </w:p>
    <w:p w14:paraId="173E8E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425" w:leftChars="0" w:right="84" w:rightChars="40" w:hanging="425" w:firstLineChars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6.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支持RJ45接口进行有线网络通信，和除颤监护仪一起联网通信到中心监护系统。</w:t>
      </w:r>
    </w:p>
    <w:p w14:paraId="240763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425" w:leftChars="0" w:right="84" w:rightChars="40" w:hanging="425" w:firstLineChars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7.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支持监护仪进入夜间模式，隐私模式，演示模式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待机模式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插管模式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466A13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8.可升级临床评分系统，包括MEWS（改良早期预警评分）、NEWS（英国早期预警评分系统）、NEWS2（英国早期预警评分系统2），可支持定时自动EWS评分功能，支持动态刷新EWS和EWS报警。</w:t>
      </w:r>
    </w:p>
    <w:p w14:paraId="1D9947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="425" w:leftChars="0" w:right="84" w:rightChars="40" w:hanging="425" w:firstLineChars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9.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提供心肌缺血评估工具，可以快速查看ST值的变化。</w:t>
      </w:r>
    </w:p>
    <w:p w14:paraId="7F9C85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right="84" w:rightChars="4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10.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提供计时器功能，界面区提供设置≥4个计时器，每个计时器支持独立设置和计时功能，计时方向包括正计时和倒计时两种选择。</w:t>
      </w:r>
    </w:p>
    <w:p w14:paraId="5DC0F3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right="84" w:rightChars="4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11.</w:t>
      </w:r>
      <w:r>
        <w:rPr>
          <w:rFonts w:hint="eastAsia" w:ascii="宋体" w:hAnsi="宋体" w:eastAsia="宋体" w:cs="宋体"/>
          <w:sz w:val="21"/>
          <w:szCs w:val="21"/>
        </w:rPr>
        <w:t>提供屏幕截图功能，将屏幕截图通过USB接口导出到U盘。</w:t>
      </w:r>
    </w:p>
    <w:p w14:paraId="6FB3EB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right="84" w:rightChars="4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12.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支持格拉斯哥昏迷评分（GCS）功能。</w:t>
      </w:r>
    </w:p>
    <w:p w14:paraId="32D35F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right="84" w:rightChars="4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13.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动态趋势界面可支持统计1-24小时心律失常报警、参数超限报警信息，并对超限报警区间的波形进行高亮显示，帮助医护人员快速识别异常趋势信息。</w:t>
      </w:r>
    </w:p>
    <w:p w14:paraId="2CF002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right="84" w:rightChars="4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14.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具有ARR事件统计区并可进行回顾。</w:t>
      </w:r>
    </w:p>
    <w:p w14:paraId="6E1B9BE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15.具有特殊报警音，当监护仪在病人发生致命性参数报警时，发出特殊的报警音进行提示病人处于危急</w:t>
      </w:r>
    </w:p>
    <w:p w14:paraId="51BA6B2E">
      <w:pPr>
        <w:widowControl/>
        <w:jc w:val="left"/>
        <w:textAlignment w:val="center"/>
        <w:rPr>
          <w:rFonts w:hint="default" w:ascii="宋体" w:hAnsi="宋体" w:cs="宋体"/>
          <w:b/>
          <w:sz w:val="28"/>
          <w:szCs w:val="28"/>
          <w:rtl w:val="0"/>
          <w:lang w:val="en-US" w:eastAsia="zh-CN" w:bidi="ar"/>
        </w:rPr>
      </w:pPr>
    </w:p>
    <w:p w14:paraId="0A96B03F">
      <w:pPr>
        <w:widowControl/>
        <w:jc w:val="left"/>
        <w:textAlignment w:val="center"/>
        <w:rPr>
          <w:rFonts w:hint="default" w:ascii="宋体" w:hAnsi="宋体" w:cs="宋体"/>
          <w:b/>
          <w:sz w:val="28"/>
          <w:szCs w:val="28"/>
          <w:rtl w:val="0"/>
          <w:lang w:val="en-US" w:eastAsia="zh-CN" w:bidi="ar"/>
        </w:rPr>
      </w:pPr>
    </w:p>
    <w:p w14:paraId="34B27E7A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设备名称：吊塔</w:t>
      </w:r>
    </w:p>
    <w:p w14:paraId="554850E6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设备编号：NYZBB-SBK-20250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68</w:t>
      </w:r>
    </w:p>
    <w:p w14:paraId="3E7B8BC6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4台</w:t>
      </w:r>
    </w:p>
    <w:p w14:paraId="28CB07A2">
      <w:pPr>
        <w:widowControl/>
        <w:jc w:val="center"/>
        <w:textAlignment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5CF34150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制造企业通过ISO9001、ISO13485、QC080000认证，证书中包含吊塔字样。</w:t>
      </w:r>
    </w:p>
    <w:p w14:paraId="6D5EA740">
      <w:pPr>
        <w:widowControl/>
        <w:numPr>
          <w:ilvl w:val="0"/>
          <w:numId w:val="3"/>
        </w:numPr>
        <w:spacing w:line="360" w:lineRule="auto"/>
        <w:jc w:val="left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吊塔采用6系及以上的高强度铝合金型材，加工级别达到T6，抗拉伸强度≥250Mpa。</w:t>
      </w:r>
    </w:p>
    <w:p w14:paraId="745282F8">
      <w:pPr>
        <w:widowControl/>
        <w:numPr>
          <w:ilvl w:val="0"/>
          <w:numId w:val="3"/>
        </w:numPr>
        <w:spacing w:line="360" w:lineRule="auto"/>
        <w:jc w:val="left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表面采用环保抑菌粉末，可抑制大肠杆菌和鼠伤寒沙门氏菌，抑菌率＞99.9%。</w:t>
      </w:r>
    </w:p>
    <w:p w14:paraId="3724DDC2">
      <w:pPr>
        <w:widowControl/>
        <w:numPr>
          <w:ilvl w:val="0"/>
          <w:numId w:val="3"/>
        </w:numPr>
        <w:spacing w:line="360" w:lineRule="auto"/>
        <w:jc w:val="left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箱体功能面板采用独立的铝合金模块组成，铝合金模块尺寸长150mm-200mm，宽80mm-120mm，拆除螺丝即可拆除模块。气源、网口终端安装在独立的白板铝合金模块上（不可安装在整体式钣金上）。</w:t>
      </w:r>
    </w:p>
    <w:p w14:paraId="24B13B46">
      <w:pPr>
        <w:pStyle w:val="24"/>
        <w:numPr>
          <w:ilvl w:val="0"/>
          <w:numId w:val="3"/>
        </w:numPr>
        <w:tabs>
          <w:tab w:val="left" w:pos="425"/>
        </w:tabs>
        <w:spacing w:line="360" w:lineRule="auto"/>
        <w:ind w:firstLineChars="0"/>
        <w:jc w:val="left"/>
        <w:textAlignment w:val="baseline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托盘采用全铝合金一体压铸成型，托盘两侧有封闭式铝合金边轨，无开口。</w:t>
      </w:r>
    </w:p>
    <w:p w14:paraId="0B80DF5B">
      <w:pPr>
        <w:pStyle w:val="24"/>
        <w:numPr>
          <w:ilvl w:val="0"/>
          <w:numId w:val="3"/>
        </w:numPr>
        <w:tabs>
          <w:tab w:val="left" w:pos="425"/>
        </w:tabs>
        <w:spacing w:line="360" w:lineRule="auto"/>
        <w:ind w:firstLineChars="0"/>
        <w:jc w:val="left"/>
        <w:textAlignment w:val="baseline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双关节输注一体架支臂工作承重≥40KG，安全承重通过4倍工作承重测试。</w:t>
      </w:r>
    </w:p>
    <w:p w14:paraId="1F260007">
      <w:pPr>
        <w:widowControl/>
        <w:numPr>
          <w:ilvl w:val="0"/>
          <w:numId w:val="3"/>
        </w:numPr>
        <w:spacing w:line="360" w:lineRule="auto"/>
        <w:jc w:val="left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抽屉托盘木箱以及悬梁木箱通过冲击试验，外包装与产品完好无损，避免运输途中磕碰损伤。</w:t>
      </w:r>
    </w:p>
    <w:p w14:paraId="5290C8B9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所有吊塔箱体可旋转角度≥345度。</w:t>
      </w:r>
    </w:p>
    <w:p w14:paraId="1D1DEDD6">
      <w:pPr>
        <w:widowControl/>
        <w:numPr>
          <w:ilvl w:val="0"/>
          <w:numId w:val="3"/>
        </w:numPr>
        <w:spacing w:line="360" w:lineRule="auto"/>
        <w:jc w:val="left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吊塔基础架负载10000N˙m的作用力持续10min，法兰盘水平倾斜角小于0.6°；</w:t>
      </w:r>
      <w:r>
        <w:rPr>
          <w:rFonts w:hint="eastAsia" w:ascii="宋体" w:hAnsi="宋体" w:cs="宋体"/>
          <w:sz w:val="24"/>
          <w:szCs w:val="24"/>
        </w:rPr>
        <w:t>（提供具有CMA或CNAS资质的第三方检测报告）</w:t>
      </w:r>
    </w:p>
    <w:p w14:paraId="1631492E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气体终端插拔次数≥80000次，终端可承受≥500N的轴向拉伸力。</w:t>
      </w:r>
    </w:p>
    <w:p w14:paraId="52F09663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安装于同一平面的气源终端采用Z字型交叉排列方式，相邻气源中心点沿箱体宽度方向的间距≥60mm，以便</w:t>
      </w:r>
      <w:r>
        <w:rPr>
          <w:rFonts w:hint="eastAsia" w:ascii="宋体" w:hAnsi="宋体" w:cs="宋体"/>
          <w:sz w:val="24"/>
          <w:szCs w:val="24"/>
        </w:rPr>
        <w:t>于同时插上氧气流量计、负压吸引瓶等附件不会发生干涉。</w:t>
      </w:r>
    </w:p>
    <w:p w14:paraId="135DDFB5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color w:val="FF0000"/>
          <w:sz w:val="24"/>
          <w:szCs w:val="24"/>
        </w:rPr>
      </w:pPr>
      <w:bookmarkStart w:id="1" w:name="_Hlk140587132"/>
      <w:r>
        <w:rPr>
          <w:rFonts w:hint="eastAsia" w:ascii="宋体" w:hAnsi="宋体" w:cs="宋体"/>
          <w:sz w:val="24"/>
          <w:szCs w:val="24"/>
        </w:rPr>
        <w:t>电源采用双排五插插座，插座斜45°置与箱体之上，便于插拔使用。</w:t>
      </w:r>
    </w:p>
    <w:bookmarkEnd w:id="1"/>
    <w:p w14:paraId="7CB2E382">
      <w:pPr>
        <w:widowControl/>
        <w:numPr>
          <w:ilvl w:val="0"/>
          <w:numId w:val="3"/>
        </w:numPr>
        <w:spacing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采用优质气体管路，经过皮肤致敏试验后，皮肤无致敏现象。</w:t>
      </w:r>
    </w:p>
    <w:p w14:paraId="48C860AE">
      <w:pPr>
        <w:numPr>
          <w:ilvl w:val="0"/>
          <w:numId w:val="3"/>
        </w:numPr>
        <w:spacing w:line="360" w:lineRule="auto"/>
        <w:ind w:left="0" w:firstLine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吊塔医用管道在通气状态下承受45KG重物时，流速下降不超过5%。（提供具有CNAS或CMA资质的第三方检测报告）</w:t>
      </w:r>
    </w:p>
    <w:p w14:paraId="2931B4B3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color w:val="FF000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吊塔工作承重≥200KG，安全承重通过4倍工作承重测试。</w:t>
      </w:r>
    </w:p>
    <w:p w14:paraId="57EE48EA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吊塔防尘等级达到IP3X或以上；吊塔外壳防火等级要求达到UL94-V0。</w:t>
      </w:r>
    </w:p>
    <w:p w14:paraId="208B5443">
      <w:pPr>
        <w:numPr>
          <w:ilvl w:val="0"/>
          <w:numId w:val="3"/>
        </w:numPr>
        <w:spacing w:line="360" w:lineRule="auto"/>
        <w:ind w:left="0" w:firstLine="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吊塔外壳在中性盐雾试验中，测试方法参照IS09227:2022标准，外观评价参照</w:t>
      </w:r>
      <w:r>
        <w:rPr>
          <w:rFonts w:hint="eastAsia" w:ascii="宋体" w:hAnsi="宋体" w:cs="宋体"/>
          <w:color w:val="000000"/>
          <w:sz w:val="24"/>
          <w:szCs w:val="24"/>
        </w:rPr>
        <w:tab/>
      </w:r>
      <w:r>
        <w:rPr>
          <w:rFonts w:hint="eastAsia" w:ascii="宋体" w:hAnsi="宋体" w:cs="宋体"/>
          <w:color w:val="000000"/>
          <w:sz w:val="24"/>
          <w:szCs w:val="24"/>
        </w:rPr>
        <w:t>IS010289-1999,外观评级为10。</w:t>
      </w:r>
    </w:p>
    <w:p w14:paraId="72841B4C">
      <w:pPr>
        <w:numPr>
          <w:ilvl w:val="0"/>
          <w:numId w:val="3"/>
        </w:numPr>
        <w:spacing w:line="360" w:lineRule="auto"/>
        <w:ind w:left="0" w:firstLine="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吊塔通过250N的动态冲击力测试，带电部位不可触及且设备完好。</w:t>
      </w:r>
    </w:p>
    <w:p w14:paraId="68B1075F">
      <w:pPr>
        <w:pStyle w:val="49"/>
        <w:widowControl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配置双通道注射泵，多种输液模式可选：速度模式、时量模式、体重模式、间断模式、梯度模式、序列模式、微量模式、首剂量模式、级联模式等。</w:t>
      </w:r>
    </w:p>
    <w:p w14:paraId="322A315F">
      <w:pPr>
        <w:pStyle w:val="11"/>
        <w:keepNext w:val="0"/>
        <w:keepLines w:val="0"/>
        <w:widowControl w:val="0"/>
        <w:numPr>
          <w:ilvl w:val="0"/>
          <w:numId w:val="3"/>
        </w:numPr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注射泵可存储2100种药物。</w:t>
      </w:r>
    </w:p>
    <w:p w14:paraId="1B5A86F3">
      <w:pPr>
        <w:pStyle w:val="11"/>
        <w:keepNext w:val="0"/>
        <w:keepLines w:val="0"/>
        <w:widowControl w:val="0"/>
        <w:numPr>
          <w:ilvl w:val="0"/>
          <w:numId w:val="3"/>
        </w:numPr>
        <w:suppressLineNumbers w:val="0"/>
        <w:spacing w:before="0" w:beforeAutospacing="0" w:after="0" w:afterAutospacing="0" w:line="360" w:lineRule="auto"/>
        <w:ind w:left="0" w:leftChars="0" w:right="0" w:rightChars="0" w:firstLine="0" w:firstLineChars="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注射泵具有快进功能，快进速率50.ml/h—2200ml/h（根据注射器范围可调）。</w:t>
      </w:r>
    </w:p>
    <w:p w14:paraId="37B2F503">
      <w:pPr>
        <w:pStyle w:val="11"/>
        <w:keepNext w:val="0"/>
        <w:keepLines w:val="0"/>
        <w:widowControl w:val="0"/>
        <w:numPr>
          <w:ilvl w:val="0"/>
          <w:numId w:val="3"/>
        </w:numPr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注射泵电池工作时间：不小于5h。</w:t>
      </w:r>
    </w:p>
    <w:p w14:paraId="692580CB">
      <w:pPr>
        <w:spacing w:line="360" w:lineRule="auto"/>
        <w:ind w:firstLine="487" w:firstLineChars="202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双臂吊塔，配置要求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至少包括</w:t>
      </w:r>
      <w:r>
        <w:rPr>
          <w:rFonts w:hint="eastAsia" w:ascii="宋体" w:hAnsi="宋体" w:cs="宋体"/>
          <w:b/>
          <w:sz w:val="24"/>
          <w:szCs w:val="24"/>
        </w:rPr>
        <w:t xml:space="preserve">如下： </w:t>
      </w:r>
    </w:p>
    <w:p w14:paraId="6E54BFCA">
      <w:pPr>
        <w:numPr>
          <w:ilvl w:val="0"/>
          <w:numId w:val="4"/>
        </w:numPr>
        <w:spacing w:line="360" w:lineRule="auto"/>
        <w:ind w:firstLine="484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旋转臂：旋转半径≥1500mm。</w:t>
      </w:r>
    </w:p>
    <w:p w14:paraId="021EEB31">
      <w:pPr>
        <w:numPr>
          <w:ilvl w:val="0"/>
          <w:numId w:val="4"/>
        </w:numPr>
        <w:spacing w:line="360" w:lineRule="auto"/>
        <w:ind w:firstLine="484" w:firstLineChars="202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吊柱式气电功能箱：长度≥800mm。</w:t>
      </w:r>
    </w:p>
    <w:p w14:paraId="7536CA1B">
      <w:pPr>
        <w:numPr>
          <w:ilvl w:val="0"/>
          <w:numId w:val="4"/>
        </w:numPr>
        <w:spacing w:line="360" w:lineRule="auto"/>
        <w:ind w:firstLine="484" w:firstLineChars="202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仪器平台2层（带抽屉1个）。</w:t>
      </w:r>
    </w:p>
    <w:p w14:paraId="1C295623">
      <w:pPr>
        <w:numPr>
          <w:ilvl w:val="0"/>
          <w:numId w:val="4"/>
        </w:numPr>
        <w:spacing w:line="360" w:lineRule="auto"/>
        <w:ind w:firstLine="484" w:firstLineChars="202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德标气体终端4个：氧气2个、空气1个、负压吸引1个。</w:t>
      </w:r>
    </w:p>
    <w:p w14:paraId="5C5BF239">
      <w:pPr>
        <w:numPr>
          <w:ilvl w:val="0"/>
          <w:numId w:val="4"/>
        </w:numPr>
        <w:spacing w:line="360" w:lineRule="auto"/>
        <w:ind w:firstLine="484" w:firstLineChars="202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220V/10A国标五插电源插座8个，六类网络接口2个。</w:t>
      </w:r>
    </w:p>
    <w:p w14:paraId="7D50EFEB">
      <w:pPr>
        <w:numPr>
          <w:ilvl w:val="0"/>
          <w:numId w:val="4"/>
        </w:numPr>
        <w:spacing w:line="360" w:lineRule="auto"/>
        <w:ind w:firstLine="484" w:firstLineChars="202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高度可调双关节输液支架1个，网篮1个。</w:t>
      </w:r>
    </w:p>
    <w:p w14:paraId="0A637816">
      <w:pPr>
        <w:numPr>
          <w:ilvl w:val="0"/>
          <w:numId w:val="4"/>
        </w:numPr>
        <w:spacing w:line="360" w:lineRule="auto"/>
        <w:ind w:firstLine="484" w:firstLineChars="202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线缆收纳挂钩1个，线缆收纳盒1个。</w:t>
      </w:r>
    </w:p>
    <w:p w14:paraId="3E61A21A">
      <w:pPr>
        <w:widowControl/>
        <w:jc w:val="left"/>
        <w:textAlignment w:val="center"/>
        <w:rPr>
          <w:rFonts w:hint="default" w:ascii="宋体" w:hAnsi="宋体" w:cs="宋体"/>
          <w:b/>
          <w:sz w:val="28"/>
          <w:szCs w:val="28"/>
          <w:rtl w:val="0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720" w:right="850" w:bottom="720" w:left="850" w:header="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1048D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7FAB5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67FAB5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CB5D7">
    <w:pPr>
      <w:pStyle w:val="9"/>
      <w:bidi w:val="0"/>
    </w:pPr>
  </w:p>
  <w:p w14:paraId="2B9C01FB">
    <w:pPr>
      <w:pStyle w:val="9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3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4E927906"/>
    <w:multiLevelType w:val="singleLevel"/>
    <w:tmpl w:val="4E927906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92DE068"/>
    <w:multiLevelType w:val="singleLevel"/>
    <w:tmpl w:val="792DE06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仿宋" w:hAnsi="仿宋" w:eastAsia="仿宋" w:cs="仿宋"/>
        <w:color w:val="auto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ZTdiMDY4YmIwMTJhMDRjN2ZhN2IxNjRlN2E4Y2IifQ=="/>
  </w:docVars>
  <w:rsids>
    <w:rsidRoot w:val="224950AE"/>
    <w:rsid w:val="00083D08"/>
    <w:rsid w:val="00436CC0"/>
    <w:rsid w:val="00AE46C1"/>
    <w:rsid w:val="00F23663"/>
    <w:rsid w:val="0264611C"/>
    <w:rsid w:val="044540D2"/>
    <w:rsid w:val="04A623B2"/>
    <w:rsid w:val="05720BF6"/>
    <w:rsid w:val="06062C89"/>
    <w:rsid w:val="062720AA"/>
    <w:rsid w:val="06710A92"/>
    <w:rsid w:val="067233A7"/>
    <w:rsid w:val="072B4E54"/>
    <w:rsid w:val="07D06A0C"/>
    <w:rsid w:val="081E0FB1"/>
    <w:rsid w:val="0A676848"/>
    <w:rsid w:val="0AC95D18"/>
    <w:rsid w:val="0D6818CE"/>
    <w:rsid w:val="0D812937"/>
    <w:rsid w:val="0DF278CE"/>
    <w:rsid w:val="0E12490C"/>
    <w:rsid w:val="0EAB045C"/>
    <w:rsid w:val="10234B61"/>
    <w:rsid w:val="11E82337"/>
    <w:rsid w:val="13267712"/>
    <w:rsid w:val="13A936B7"/>
    <w:rsid w:val="14DD3445"/>
    <w:rsid w:val="1576127C"/>
    <w:rsid w:val="17C07DBD"/>
    <w:rsid w:val="17E7423B"/>
    <w:rsid w:val="17ED5AA2"/>
    <w:rsid w:val="18FA6024"/>
    <w:rsid w:val="190F49FC"/>
    <w:rsid w:val="19161889"/>
    <w:rsid w:val="1B4B7A22"/>
    <w:rsid w:val="1B5E1351"/>
    <w:rsid w:val="1B910597"/>
    <w:rsid w:val="1CE85224"/>
    <w:rsid w:val="1D1722B1"/>
    <w:rsid w:val="1D50332A"/>
    <w:rsid w:val="1E7B0701"/>
    <w:rsid w:val="1F015FC2"/>
    <w:rsid w:val="1F1D6E3B"/>
    <w:rsid w:val="1F9F333B"/>
    <w:rsid w:val="212A6ADA"/>
    <w:rsid w:val="215D20F7"/>
    <w:rsid w:val="21DA3042"/>
    <w:rsid w:val="22282CF3"/>
    <w:rsid w:val="2235465E"/>
    <w:rsid w:val="224950AE"/>
    <w:rsid w:val="24A00D71"/>
    <w:rsid w:val="24FB212D"/>
    <w:rsid w:val="25ED47B3"/>
    <w:rsid w:val="26D8273E"/>
    <w:rsid w:val="2709334C"/>
    <w:rsid w:val="280420EF"/>
    <w:rsid w:val="28D209CC"/>
    <w:rsid w:val="2B255AEE"/>
    <w:rsid w:val="2BCC11F8"/>
    <w:rsid w:val="2C86639A"/>
    <w:rsid w:val="2D257878"/>
    <w:rsid w:val="2FC17E5A"/>
    <w:rsid w:val="2FCB303A"/>
    <w:rsid w:val="30082809"/>
    <w:rsid w:val="302A31AC"/>
    <w:rsid w:val="319A7E85"/>
    <w:rsid w:val="3397114B"/>
    <w:rsid w:val="33BF66E2"/>
    <w:rsid w:val="341D7F25"/>
    <w:rsid w:val="34F352BA"/>
    <w:rsid w:val="37526F2B"/>
    <w:rsid w:val="3780196E"/>
    <w:rsid w:val="3945168C"/>
    <w:rsid w:val="39CF5A21"/>
    <w:rsid w:val="3ACD1538"/>
    <w:rsid w:val="3B2D25D1"/>
    <w:rsid w:val="3D861AF0"/>
    <w:rsid w:val="3DFE2AB7"/>
    <w:rsid w:val="3E7F33BB"/>
    <w:rsid w:val="3EED01A1"/>
    <w:rsid w:val="3F501B73"/>
    <w:rsid w:val="403C5A07"/>
    <w:rsid w:val="41E42EAD"/>
    <w:rsid w:val="42995688"/>
    <w:rsid w:val="44346735"/>
    <w:rsid w:val="44595AB1"/>
    <w:rsid w:val="448B5379"/>
    <w:rsid w:val="45337185"/>
    <w:rsid w:val="474B073A"/>
    <w:rsid w:val="48816CAD"/>
    <w:rsid w:val="4A027E2A"/>
    <w:rsid w:val="4A076B95"/>
    <w:rsid w:val="4A302AFA"/>
    <w:rsid w:val="4B1F4D90"/>
    <w:rsid w:val="4BC250E2"/>
    <w:rsid w:val="4C6B1964"/>
    <w:rsid w:val="4CD468B9"/>
    <w:rsid w:val="4CED5BF4"/>
    <w:rsid w:val="4D21479E"/>
    <w:rsid w:val="4D8A1F33"/>
    <w:rsid w:val="4DCD0FF6"/>
    <w:rsid w:val="4FD63B44"/>
    <w:rsid w:val="4FEF54E0"/>
    <w:rsid w:val="50C62D75"/>
    <w:rsid w:val="515502AB"/>
    <w:rsid w:val="51634CBF"/>
    <w:rsid w:val="519B7599"/>
    <w:rsid w:val="51DB7902"/>
    <w:rsid w:val="51F30A22"/>
    <w:rsid w:val="5372623C"/>
    <w:rsid w:val="542A3C12"/>
    <w:rsid w:val="545E206C"/>
    <w:rsid w:val="57D32355"/>
    <w:rsid w:val="58210931"/>
    <w:rsid w:val="589B7282"/>
    <w:rsid w:val="58F569D7"/>
    <w:rsid w:val="5B4827C8"/>
    <w:rsid w:val="5BA27DF4"/>
    <w:rsid w:val="5DCE488A"/>
    <w:rsid w:val="5DD30077"/>
    <w:rsid w:val="5E1F0659"/>
    <w:rsid w:val="5EA91EF0"/>
    <w:rsid w:val="5EFB5FD4"/>
    <w:rsid w:val="6032296F"/>
    <w:rsid w:val="603574B1"/>
    <w:rsid w:val="61B73C28"/>
    <w:rsid w:val="64AD0454"/>
    <w:rsid w:val="64B05712"/>
    <w:rsid w:val="6528225D"/>
    <w:rsid w:val="66AF5BE6"/>
    <w:rsid w:val="68C549EB"/>
    <w:rsid w:val="6B2A4DF1"/>
    <w:rsid w:val="6B6508C9"/>
    <w:rsid w:val="6BF911EA"/>
    <w:rsid w:val="6C7F1218"/>
    <w:rsid w:val="6F621168"/>
    <w:rsid w:val="6FB04BBB"/>
    <w:rsid w:val="7011310F"/>
    <w:rsid w:val="71363A91"/>
    <w:rsid w:val="728924C0"/>
    <w:rsid w:val="73542AF0"/>
    <w:rsid w:val="74B8427F"/>
    <w:rsid w:val="75964E43"/>
    <w:rsid w:val="77C75E2D"/>
    <w:rsid w:val="7861348A"/>
    <w:rsid w:val="78735C7D"/>
    <w:rsid w:val="791816C7"/>
    <w:rsid w:val="79490310"/>
    <w:rsid w:val="79EF706B"/>
    <w:rsid w:val="7B030F51"/>
    <w:rsid w:val="7B866F34"/>
    <w:rsid w:val="7BAE0860"/>
    <w:rsid w:val="7BBD6965"/>
    <w:rsid w:val="7C417413"/>
    <w:rsid w:val="7D430431"/>
    <w:rsid w:val="7DA4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4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szCs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nhideWhenUsed/>
    <w:qFormat/>
    <w:uiPriority w:val="99"/>
    <w:pPr>
      <w:jc w:val="left"/>
    </w:pPr>
    <w:rPr>
      <w:rFonts w:ascii="Times New Roman" w:hAnsi="Times New Roman"/>
      <w:kern w:val="0"/>
      <w:sz w:val="20"/>
    </w:rPr>
  </w:style>
  <w:style w:type="paragraph" w:styleId="6">
    <w:name w:val="Body Text"/>
    <w:basedOn w:val="1"/>
    <w:next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7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8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  <w:style w:type="paragraph" w:styleId="9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Title"/>
    <w:basedOn w:val="1"/>
    <w:next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3">
    <w:name w:val="Body Text First Indent 2"/>
    <w:basedOn w:val="7"/>
    <w:next w:val="14"/>
    <w:autoRedefine/>
    <w:qFormat/>
    <w:uiPriority w:val="0"/>
    <w:pPr>
      <w:spacing w:after="120"/>
      <w:ind w:left="420" w:leftChars="200" w:firstLine="420" w:firstLineChars="200"/>
    </w:pPr>
  </w:style>
  <w:style w:type="paragraph" w:customStyle="1" w:styleId="14">
    <w:name w:val="**正文"/>
    <w:basedOn w:val="1"/>
    <w:qFormat/>
    <w:uiPriority w:val="0"/>
    <w:pPr>
      <w:ind w:firstLine="482"/>
    </w:pPr>
    <w:rPr>
      <w:rFonts w:ascii="宋体" w:hAnsi="宋体"/>
      <w:sz w:val="24"/>
    </w:rPr>
  </w:style>
  <w:style w:type="table" w:styleId="16">
    <w:name w:val="Table Grid"/>
    <w:basedOn w:val="1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autoRedefine/>
    <w:qFormat/>
    <w:uiPriority w:val="0"/>
    <w:rPr>
      <w:b/>
    </w:rPr>
  </w:style>
  <w:style w:type="character" w:styleId="19">
    <w:name w:val="Emphasis"/>
    <w:basedOn w:val="17"/>
    <w:qFormat/>
    <w:uiPriority w:val="0"/>
    <w:rPr>
      <w:i/>
    </w:rPr>
  </w:style>
  <w:style w:type="paragraph" w:customStyle="1" w:styleId="20">
    <w:name w:val="首行缩进"/>
    <w:basedOn w:val="1"/>
    <w:qFormat/>
    <w:uiPriority w:val="0"/>
    <w:pPr>
      <w:ind w:firstLine="480" w:firstLineChars="200"/>
    </w:pPr>
  </w:style>
  <w:style w:type="paragraph" w:customStyle="1" w:styleId="21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22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3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24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25">
    <w:name w:val="apple-style-span"/>
    <w:basedOn w:val="17"/>
    <w:autoRedefine/>
    <w:qFormat/>
    <w:uiPriority w:val="0"/>
  </w:style>
  <w:style w:type="character" w:customStyle="1" w:styleId="26">
    <w:name w:val="页脚 字符"/>
    <w:basedOn w:val="17"/>
    <w:link w:val="9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7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9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30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31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32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3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4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5">
    <w:name w:val="normaltextrun"/>
    <w:basedOn w:val="17"/>
    <w:autoRedefine/>
    <w:qFormat/>
    <w:uiPriority w:val="0"/>
  </w:style>
  <w:style w:type="character" w:customStyle="1" w:styleId="36">
    <w:name w:val="eop"/>
    <w:basedOn w:val="17"/>
    <w:autoRedefine/>
    <w:qFormat/>
    <w:uiPriority w:val="0"/>
  </w:style>
  <w:style w:type="character" w:customStyle="1" w:styleId="37">
    <w:name w:val="font31"/>
    <w:basedOn w:val="17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8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9">
    <w:name w:val="font41"/>
    <w:basedOn w:val="1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0">
    <w:name w:val="font01"/>
    <w:basedOn w:val="17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41">
    <w:name w:val="fontstyle11"/>
    <w:basedOn w:val="17"/>
    <w:qFormat/>
    <w:uiPriority w:val="0"/>
    <w:rPr>
      <w:rFonts w:hint="default" w:ascii="仿宋" w:hAnsi="仿宋"/>
      <w:color w:val="000000"/>
      <w:sz w:val="30"/>
      <w:szCs w:val="30"/>
    </w:rPr>
  </w:style>
  <w:style w:type="paragraph" w:customStyle="1" w:styleId="42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43">
    <w:name w:val="正文缩进2格"/>
    <w:basedOn w:val="44"/>
    <w:qFormat/>
    <w:uiPriority w:val="0"/>
    <w:pPr>
      <w:spacing w:after="120"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paragraph" w:customStyle="1" w:styleId="44">
    <w:name w:val="正文1"/>
    <w:basedOn w:val="1"/>
    <w:qFormat/>
    <w:uiPriority w:val="0"/>
    <w:pPr>
      <w:spacing w:before="60" w:after="60" w:line="360" w:lineRule="auto"/>
      <w:outlineLvl w:val="6"/>
    </w:pPr>
    <w:rPr>
      <w:rFonts w:ascii="Times New Roman" w:hAnsi="Times New Roman" w:eastAsia="宋体" w:cs="Times New Roman"/>
      <w:sz w:val="24"/>
      <w:szCs w:val="24"/>
    </w:rPr>
  </w:style>
  <w:style w:type="table" w:customStyle="1" w:styleId="45">
    <w:name w:val="网格型1"/>
    <w:basedOn w:val="15"/>
    <w:qFormat/>
    <w:uiPriority w:val="59"/>
    <w:rPr>
      <w:rFonts w:ascii="Calibri" w:hAnsi="Calibri" w:eastAsia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6">
    <w:name w:val="Plain Text1"/>
    <w:basedOn w:val="1"/>
    <w:qFormat/>
    <w:uiPriority w:val="0"/>
    <w:rPr>
      <w:rFonts w:ascii="宋体" w:hAnsi="Courier New"/>
      <w:sz w:val="20"/>
      <w:szCs w:val="20"/>
    </w:rPr>
  </w:style>
  <w:style w:type="character" w:customStyle="1" w:styleId="47">
    <w:name w:val="font61"/>
    <w:basedOn w:val="17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48">
    <w:name w:val="font11"/>
    <w:basedOn w:val="17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paragraph" w:customStyle="1" w:styleId="49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5013</Words>
  <Characters>5980</Characters>
  <Lines>10</Lines>
  <Paragraphs>2</Paragraphs>
  <TotalTime>27</TotalTime>
  <ScaleCrop>false</ScaleCrop>
  <LinksUpToDate>false</LinksUpToDate>
  <CharactersWithSpaces>6061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木江水</cp:lastModifiedBy>
  <cp:lastPrinted>2025-06-18T02:54:03Z</cp:lastPrinted>
  <dcterms:modified xsi:type="dcterms:W3CDTF">2025-06-18T03:21:05Z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4AC06BCA9B924D0AA08A28B43A358F85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