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99883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设备名称：全自动生化免疫流水线</w:t>
      </w:r>
    </w:p>
    <w:p w14:paraId="6C5916F4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41</w:t>
      </w:r>
    </w:p>
    <w:p w14:paraId="0091A800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1套</w:t>
      </w:r>
    </w:p>
    <w:p w14:paraId="7CA090F3">
      <w:pPr>
        <w:widowControl/>
        <w:jc w:val="center"/>
        <w:textAlignment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2064B573">
      <w:pPr>
        <w:widowControl/>
        <w:jc w:val="left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 w14:paraId="0836663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流水线包括：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>前处理模块，生化模块，免疫发光模块</w:t>
      </w:r>
    </w:p>
    <w:p w14:paraId="64FAFB2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一，前处理模块：</w:t>
      </w:r>
    </w:p>
    <w:p w14:paraId="4ACB9433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处理速度：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不低于800</w:t>
      </w:r>
      <w:r>
        <w:rPr>
          <w:rFonts w:hint="eastAsia" w:ascii="宋体" w:hAnsi="宋体" w:eastAsia="宋体" w:cs="宋体"/>
          <w:sz w:val="24"/>
          <w:szCs w:val="24"/>
        </w:rPr>
        <w:t>管/小时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32B382C">
      <w:pPr>
        <w:keepNext w:val="0"/>
        <w:keepLines w:val="0"/>
        <w:widowControl/>
        <w:suppressLineNumbers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试管类型：支持直径13mm/16mm * 高度75mm/100mm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等临床常用采血管。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3.支持</w:t>
      </w:r>
      <w:r>
        <w:rPr>
          <w:rFonts w:hint="eastAsia" w:ascii="宋体" w:hAnsi="宋体" w:eastAsia="宋体" w:cs="宋体"/>
          <w:sz w:val="24"/>
          <w:szCs w:val="24"/>
        </w:rPr>
        <w:t>急诊样本优先处理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bookmarkStart w:id="0" w:name="_Hlk106326268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自动旋转扫描样本管，支持多种码制的样本条码</w:t>
      </w:r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6B6BC5C0"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可支持多台离心模块接入流水线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最大离心转速：4000rpm/分钟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可自动配平，可设置离心转速、离心时间和单批次离心开始的等待时间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04E55A0">
      <w:pPr>
        <w:keepNext w:val="0"/>
        <w:keepLines w:val="0"/>
        <w:widowControl/>
        <w:suppressLineNumbers w:val="0"/>
        <w:spacing w:line="36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配套实验室智能化系统，能与LIS和各分析仪软件连接，实现数据通讯，实现对样本、数据、仪器等智能化管理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3ACA246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pacing w:val="-6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  <w:t>二，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生化模块：</w:t>
      </w:r>
    </w:p>
    <w:p w14:paraId="3FDE9012"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spacing w:val="-6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</w:rPr>
        <w:t>处理能力：常规生化测定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模块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恒速≥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/>
        </w:rPr>
        <w:t>6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000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测试/小时，电解质ISE单模块速度≥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800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测试/小时，且可扩展。</w:t>
      </w:r>
    </w:p>
    <w:p w14:paraId="1EDF0C2A">
      <w:pPr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同时分析项目数：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模块试剂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位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180</w:t>
      </w:r>
      <w:r>
        <w:rPr>
          <w:rFonts w:hint="eastAsia" w:ascii="宋体" w:hAnsi="宋体" w:eastAsia="宋体" w:cs="宋体"/>
          <w:sz w:val="24"/>
          <w:szCs w:val="24"/>
        </w:rPr>
        <w:t>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DE3B331"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分析方法：可选择1点终点法、2点终点法、2点速率法等分析方法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B70E72A"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吸光度线性范围：0～3.0Abs，单波长或双波长测量（12个波长,范围340nm～800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EF108E9"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样本检测</w:t>
      </w:r>
      <w:r>
        <w:rPr>
          <w:rFonts w:hint="eastAsia" w:ascii="宋体" w:hAnsi="宋体" w:eastAsia="宋体" w:cs="宋体"/>
          <w:sz w:val="24"/>
          <w:szCs w:val="24"/>
        </w:rPr>
        <w:t>具有自动增减量及前稀释、自动检测液面、纵向横向防碰自动保护功能。</w:t>
      </w:r>
    </w:p>
    <w:p w14:paraId="562072C5"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恒温系统：</w:t>
      </w:r>
      <w:bookmarkStart w:id="1" w:name="_Hlk80291298"/>
      <w:r>
        <w:rPr>
          <w:rFonts w:hint="eastAsia" w:ascii="宋体" w:hAnsi="宋体" w:eastAsia="宋体" w:cs="宋体"/>
          <w:sz w:val="24"/>
          <w:szCs w:val="24"/>
        </w:rPr>
        <w:t>采用循环水浴式控温，精度可达37.0±0.1℃。</w:t>
      </w:r>
      <w:bookmarkEnd w:id="1"/>
    </w:p>
    <w:p w14:paraId="7882DB9B"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样品针堵塞检测功能：可实时监控和解析吸样时样品针内压力变化，自动检测出吸样时的异常情况并及时发出预警，避免了样品针部分堵塞时导致的结果误判。</w:t>
      </w:r>
    </w:p>
    <w:p w14:paraId="59492BF7"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试剂系统：采用多选择性配套试剂系统，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检测项目支持集采网3家以上试剂。</w:t>
      </w:r>
    </w:p>
    <w:p w14:paraId="0F3F394B"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数据处理功能：自动校准，多点校准，折线校准，校准点选择，比色分析计算，速率分析计算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自动再检等。</w:t>
      </w:r>
    </w:p>
    <w:p w14:paraId="2E5DBF1F"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售后服务及时，2小时到场，保修期内提供可靠的按期保养服务，能够提供仪器校准及性能验证服务。</w:t>
      </w:r>
    </w:p>
    <w:p w14:paraId="6876544F">
      <w:pPr>
        <w:numPr>
          <w:ilvl w:val="0"/>
          <w:numId w:val="3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bookmarkStart w:id="2" w:name="OLE_LINK1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负责与LIS双向传输，支持LIS系统报告自动审核。</w:t>
      </w:r>
    </w:p>
    <w:bookmarkEnd w:id="2"/>
    <w:p w14:paraId="0F52F44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至少包含易损原装配件各一套（例：样本针；试剂针）等。</w:t>
      </w:r>
    </w:p>
    <w:p w14:paraId="7B776DA2">
      <w:pPr>
        <w:numPr>
          <w:ilvl w:val="0"/>
          <w:numId w:val="0"/>
        </w:numPr>
        <w:spacing w:line="360" w:lineRule="auto"/>
        <w:ind w:left="480" w:leftChars="0" w:hanging="480" w:hanging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13.大于1000个常规样本架位置，大于50个急诊样本架位置，大于100个定标架位置，大于50个质控架位置及能装卸大于1000个样本架位置的样本托盘。</w:t>
      </w:r>
    </w:p>
    <w:p w14:paraId="547A0AAB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14.包含电解质电极K,Na,Cl；生化仪光源灯；生化仪反应杯等原装常规耗材的招标报价。</w:t>
      </w:r>
    </w:p>
    <w:p w14:paraId="2A992D8B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15.能够提供备用机。</w:t>
      </w:r>
    </w:p>
    <w:p w14:paraId="7E3DCF25">
      <w:pPr>
        <w:widowControl/>
        <w:spacing w:line="240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3" w:name="OLE_LINK2"/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.具有提供专业的仪器校准及性能验证的能力，按照科室要求提供仪器校准服务及性能验证服务。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性能验证及校准服务符合ISO15189认可。</w:t>
      </w:r>
    </w:p>
    <w:bookmarkEnd w:id="3"/>
    <w:p w14:paraId="52AFB219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3E7700BE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免疫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发光模块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:</w:t>
      </w:r>
    </w:p>
    <w:p w14:paraId="53B38CC2">
      <w:pPr>
        <w:numPr>
          <w:ilvl w:val="0"/>
          <w:numId w:val="4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检测速度：≥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600</w:t>
      </w:r>
      <w:r>
        <w:rPr>
          <w:rFonts w:hint="eastAsia" w:ascii="宋体" w:hAnsi="宋体" w:eastAsia="宋体" w:cs="宋体"/>
          <w:sz w:val="24"/>
          <w:szCs w:val="24"/>
        </w:rPr>
        <w:t>测试/小时，可以连续添加样本，具有样品条码自动识别功能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BDB2F7C">
      <w:pPr>
        <w:numPr>
          <w:ilvl w:val="0"/>
          <w:numId w:val="4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具有样本自动重测功能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具有急诊优先测定功能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BC03413">
      <w:pPr>
        <w:numPr>
          <w:ilvl w:val="0"/>
          <w:numId w:val="4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仪器具有样本自动识别条码功能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与lis双通功能。</w:t>
      </w:r>
    </w:p>
    <w:p w14:paraId="7EA16331">
      <w:pPr>
        <w:numPr>
          <w:ilvl w:val="0"/>
          <w:numId w:val="4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仪器试剂位≥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60</w:t>
      </w:r>
      <w:r>
        <w:rPr>
          <w:rFonts w:hint="eastAsia" w:ascii="宋体" w:hAnsi="宋体" w:eastAsia="宋体" w:cs="宋体"/>
          <w:sz w:val="24"/>
          <w:szCs w:val="24"/>
        </w:rPr>
        <w:t>个，试剂仓冷藏温度4-10℃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</w:p>
    <w:p w14:paraId="1F27D83F">
      <w:pPr>
        <w:numPr>
          <w:ilvl w:val="0"/>
          <w:numId w:val="4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加样针采用钢针，具有液面探测、随量跟踪、立体防撞、气泡检测等功能</w:t>
      </w:r>
    </w:p>
    <w:p w14:paraId="075A8FF0">
      <w:pPr>
        <w:numPr>
          <w:ilvl w:val="0"/>
          <w:numId w:val="4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开展项目必须满足传染病项目，AFP,HCG,CCP,PCT,INS,CP,TNT等项目，可扩展。</w:t>
      </w:r>
    </w:p>
    <w:p w14:paraId="6351BBB4">
      <w:pPr>
        <w:numPr>
          <w:ilvl w:val="0"/>
          <w:numId w:val="4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包含易损原装配件各一套。</w:t>
      </w:r>
    </w:p>
    <w:p w14:paraId="1C96447C">
      <w:pPr>
        <w:numPr>
          <w:ilvl w:val="0"/>
          <w:numId w:val="4"/>
        </w:num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能够提供备用机。</w:t>
      </w:r>
    </w:p>
    <w:p w14:paraId="5B73C404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9.负责与LIS双向传输，支持LIS系统报告自动审核。</w:t>
      </w:r>
    </w:p>
    <w:p w14:paraId="421CA60D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.具有提供专业的仪器校准及性能验证的能力，按照科室要求提供仪器校准服务及性能验证服务。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性能验证及校准服务符合ISO15189认可。</w:t>
      </w:r>
    </w:p>
    <w:p w14:paraId="220DA9A0">
      <w:pPr>
        <w:rPr>
          <w:rFonts w:hint="eastAsia"/>
        </w:rPr>
      </w:pPr>
    </w:p>
    <w:p w14:paraId="469577A5">
      <w:pPr>
        <w:numPr>
          <w:ilvl w:val="0"/>
          <w:numId w:val="5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《全自动生化免疫流水线配套试剂耗材报价表》中用黄色标注的项目为常用试剂、定标液、耗材，其报价将在评标时将重点考量，所有序号和名称不得变动和删减，如个别名称与实际注册证名称不一致请在原有名称后用（）标注注册证名称。无法供货的产品不可删除，请在表格中用红色字体进行标注。其余试剂耗材，只要使用过程中有可能用的上的，都要按要求报价，如为设备必须配套使用却因没有报价导致无法列入合同，则视为免费加配。</w:t>
      </w:r>
    </w:p>
    <w:p w14:paraId="7183FC79">
      <w:pPr>
        <w:numPr>
          <w:numId w:val="0"/>
        </w:num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重点考量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项目明细：</w:t>
      </w:r>
    </w:p>
    <w:tbl>
      <w:tblPr>
        <w:tblW w:w="1023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8017"/>
      </w:tblGrid>
      <w:tr w14:paraId="6D563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9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重点考量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项目序号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A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</w:tr>
      <w:tr w14:paraId="451BE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90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1-1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04C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谷丙转氨酶检测试剂盒</w:t>
            </w:r>
          </w:p>
        </w:tc>
      </w:tr>
      <w:tr w14:paraId="67909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E9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1-2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290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总胆红素检测试剂盒</w:t>
            </w:r>
          </w:p>
        </w:tc>
      </w:tr>
      <w:tr w14:paraId="0BA02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32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1-3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76D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谷草转氨酶检测试剂盒</w:t>
            </w:r>
          </w:p>
        </w:tc>
      </w:tr>
      <w:tr w14:paraId="37819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80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1-4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2E4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直接胆红素检测试剂盒</w:t>
            </w:r>
          </w:p>
        </w:tc>
      </w:tr>
      <w:tr w14:paraId="29C79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E0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1-5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803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肌酐检测试剂盒</w:t>
            </w:r>
          </w:p>
        </w:tc>
      </w:tr>
      <w:tr w14:paraId="50ABC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5E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1-6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90D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血尿酸检测试剂盒</w:t>
            </w:r>
          </w:p>
        </w:tc>
      </w:tr>
      <w:tr w14:paraId="2B9D8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28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1-7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B52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尿素检测试剂盒</w:t>
            </w:r>
          </w:p>
        </w:tc>
      </w:tr>
      <w:tr w14:paraId="3A181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E4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1-8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F28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γ-谷氨酰转酞酶检测试剂盒</w:t>
            </w:r>
          </w:p>
        </w:tc>
      </w:tr>
      <w:tr w14:paraId="7E98F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28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1-9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A0A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白蛋白检测试剂盒</w:t>
            </w:r>
          </w:p>
        </w:tc>
      </w:tr>
      <w:tr w14:paraId="1966D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19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1-10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C419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总蛋白检测试剂盒</w:t>
            </w:r>
          </w:p>
        </w:tc>
      </w:tr>
      <w:tr w14:paraId="55517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E0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1-11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263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总二氧化碳(TCO2)检测试剂盒</w:t>
            </w:r>
          </w:p>
        </w:tc>
      </w:tr>
      <w:tr w14:paraId="01053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CC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1-12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7B2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碱性磷酸酶检测试剂盒</w:t>
            </w:r>
          </w:p>
        </w:tc>
      </w:tr>
      <w:tr w14:paraId="5A468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9B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1-13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FE9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腺苷脱氨酶检测试剂盒</w:t>
            </w:r>
          </w:p>
        </w:tc>
      </w:tr>
      <w:tr w14:paraId="7C65D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2C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1-14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280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前白蛋白检测试剂盒</w:t>
            </w:r>
          </w:p>
        </w:tc>
      </w:tr>
      <w:tr w14:paraId="537E0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6F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1-15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745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总胆汁酸检测试剂盒</w:t>
            </w:r>
          </w:p>
        </w:tc>
      </w:tr>
      <w:tr w14:paraId="149E7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49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1-16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ABE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甘油三酯检测试剂盒</w:t>
            </w:r>
          </w:p>
        </w:tc>
      </w:tr>
      <w:tr w14:paraId="3C958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92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1-17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7C2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乙型肝炎表面抗原检测试剂盒</w:t>
            </w:r>
          </w:p>
        </w:tc>
      </w:tr>
      <w:tr w14:paraId="3E87C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95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1-18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465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乙型肝炎表面抗体检测试剂盒</w:t>
            </w:r>
          </w:p>
        </w:tc>
      </w:tr>
      <w:tr w14:paraId="770BA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5D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1-19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7D1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乙型肝炎e抗原检测试剂盒</w:t>
            </w:r>
          </w:p>
        </w:tc>
      </w:tr>
      <w:tr w14:paraId="4D628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59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1-20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473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乙型肝炎e抗体检测试剂盒</w:t>
            </w:r>
          </w:p>
        </w:tc>
      </w:tr>
      <w:tr w14:paraId="705A8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23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1-21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85A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乙型肝炎核心抗体检测试剂盒</w:t>
            </w:r>
          </w:p>
        </w:tc>
      </w:tr>
      <w:tr w14:paraId="08F9B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0A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1-22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27A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HIV抗体检测试剂盒</w:t>
            </w:r>
          </w:p>
        </w:tc>
      </w:tr>
      <w:tr w14:paraId="187DC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79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1-23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670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丙型肝炎抗体检测试剂盒</w:t>
            </w:r>
          </w:p>
        </w:tc>
      </w:tr>
      <w:tr w14:paraId="44CC1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C1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1-24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B37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梅毒螺旋体特异性抗体检测试剂盒</w:t>
            </w:r>
          </w:p>
        </w:tc>
      </w:tr>
      <w:tr w14:paraId="2504A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BC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2-1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EA3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电解质定标液</w:t>
            </w:r>
          </w:p>
        </w:tc>
      </w:tr>
      <w:tr w14:paraId="09CF5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EA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2-2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D0A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电解质内标液</w:t>
            </w:r>
          </w:p>
        </w:tc>
      </w:tr>
      <w:tr w14:paraId="767B5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DE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4-1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FBC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全自动化学发光免疫分析仪反应杯及废料盒</w:t>
            </w:r>
          </w:p>
        </w:tc>
      </w:tr>
      <w:tr w14:paraId="61F7E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36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4-2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68B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样本针清洗液（洗针液）</w:t>
            </w:r>
          </w:p>
        </w:tc>
      </w:tr>
      <w:tr w14:paraId="36875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81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4-3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0A7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样本稀释液</w:t>
            </w:r>
          </w:p>
        </w:tc>
      </w:tr>
      <w:tr w14:paraId="7DBA1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7C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4-4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7C0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电解质参比液</w:t>
            </w:r>
          </w:p>
        </w:tc>
      </w:tr>
      <w:tr w14:paraId="21845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63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4-5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F9E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蛋白质多项校准品</w:t>
            </w:r>
          </w:p>
        </w:tc>
      </w:tr>
      <w:tr w14:paraId="48A02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36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4-6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DD4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氨水/乙醇/二氧化碳检测用校准品</w:t>
            </w:r>
          </w:p>
        </w:tc>
      </w:tr>
      <w:tr w14:paraId="0BA3A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3D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4-7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753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多项生化校准品</w:t>
            </w:r>
          </w:p>
        </w:tc>
      </w:tr>
      <w:tr w14:paraId="58898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52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4-8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95C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脂类多项检测用校准品</w:t>
            </w:r>
          </w:p>
        </w:tc>
      </w:tr>
      <w:tr w14:paraId="59739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F0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4-9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65E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酸性洗液</w:t>
            </w:r>
          </w:p>
        </w:tc>
      </w:tr>
      <w:tr w14:paraId="5F99B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4D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4-10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57D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样本电解质稀释液</w:t>
            </w:r>
          </w:p>
        </w:tc>
      </w:tr>
      <w:tr w14:paraId="17632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C7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4-11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B14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氢氧化钠基础洗液</w:t>
            </w:r>
          </w:p>
        </w:tc>
      </w:tr>
      <w:tr w14:paraId="3C18E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46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4-12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E44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碱性洗液</w:t>
            </w:r>
          </w:p>
        </w:tc>
      </w:tr>
      <w:tr w14:paraId="5AED4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41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4-13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015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清洗液</w:t>
            </w:r>
          </w:p>
        </w:tc>
      </w:tr>
      <w:tr w14:paraId="0545B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B2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4-14</w:t>
            </w:r>
          </w:p>
        </w:tc>
        <w:tc>
          <w:tcPr>
            <w:tcW w:w="8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1E7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全自动化学发光免疫分析仪底物液</w:t>
            </w:r>
          </w:p>
        </w:tc>
      </w:tr>
    </w:tbl>
    <w:p w14:paraId="04351731">
      <w:pPr>
        <w:numPr>
          <w:numId w:val="0"/>
        </w:num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A648FC5">
      <w:pPr>
        <w:rPr>
          <w:rFonts w:hint="eastAsia"/>
        </w:rPr>
      </w:pPr>
    </w:p>
    <w:p w14:paraId="58B11FB1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4146764D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设备名称：荧光生物显微镜</w:t>
      </w:r>
    </w:p>
    <w:p w14:paraId="2649F6A6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71</w:t>
      </w:r>
    </w:p>
    <w:p w14:paraId="3C1FE015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2台</w:t>
      </w:r>
    </w:p>
    <w:p w14:paraId="7BE9BF66">
      <w:pPr>
        <w:widowControl/>
        <w:jc w:val="center"/>
        <w:textAlignment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</w:p>
    <w:p w14:paraId="7015D6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0F848F6B">
      <w:pPr>
        <w:widowControl/>
        <w:numPr>
          <w:ilvl w:val="0"/>
          <w:numId w:val="6"/>
        </w:numPr>
        <w:spacing w:line="400" w:lineRule="atLeast"/>
        <w:ind w:right="150"/>
        <w:rPr>
          <w:rFonts w:ascii="宋体" w:hAnsi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产品技术参数：</w:t>
      </w:r>
    </w:p>
    <w:p w14:paraId="20C1B6D9">
      <w:pPr>
        <w:spacing w:line="360" w:lineRule="auto"/>
        <w:jc w:val="left"/>
        <w:rPr>
          <w:rFonts w:hint="eastAsia" w:ascii="宋体" w:hAnsi="宋体" w:eastAsia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1、光学系统：无限远光学系统，可扩展荧光、暗场、相差多功能显微观察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。</w:t>
      </w:r>
    </w:p>
    <w:p w14:paraId="5016971B">
      <w:pPr>
        <w:spacing w:line="360" w:lineRule="auto"/>
        <w:jc w:val="left"/>
        <w:rPr>
          <w:rFonts w:hint="eastAsia" w:ascii="宋体" w:hAnsi="宋体" w:eastAsia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2、目镜：大视野WF10X/22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。</w:t>
      </w:r>
      <w:bookmarkStart w:id="4" w:name="_GoBack"/>
      <w:bookmarkEnd w:id="4"/>
    </w:p>
    <w:p w14:paraId="164483B1">
      <w:pPr>
        <w:spacing w:line="360" w:lineRule="auto"/>
        <w:jc w:val="left"/>
        <w:rPr>
          <w:rFonts w:hint="eastAsia" w:ascii="宋体" w:hAnsi="宋体" w:eastAsia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3、目镜筒：铰链式三目头，30°倾斜，瞳距调节53mm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—</w:t>
      </w:r>
      <w:r>
        <w:rPr>
          <w:rFonts w:hint="eastAsia" w:ascii="宋体" w:hAnsi="宋体"/>
          <w:color w:val="000000"/>
          <w:kern w:val="0"/>
          <w:sz w:val="24"/>
          <w:szCs w:val="24"/>
        </w:rPr>
        <w:t>75mm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。</w:t>
      </w:r>
    </w:p>
    <w:p w14:paraId="0DC592CB">
      <w:pPr>
        <w:spacing w:line="360" w:lineRule="auto"/>
        <w:jc w:val="left"/>
        <w:rPr>
          <w:rFonts w:hint="eastAsia" w:ascii="宋体" w:hAnsi="宋体" w:eastAsia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4、物镜：无限远平场消色差物镜4X/0.1工作距离：21.5mm；无限远平场消色差物镜10X/0.25工作距离：7.5mm；无限远平场消色差物镜40X/0.65工作距离：0.65mm；无限远平场消色差物镜100X/1.25工作距离：0.185mm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。</w:t>
      </w:r>
    </w:p>
    <w:p w14:paraId="31B925B8">
      <w:pPr>
        <w:spacing w:line="360" w:lineRule="auto"/>
        <w:jc w:val="left"/>
        <w:rPr>
          <w:rFonts w:hint="eastAsia" w:ascii="宋体" w:hAnsi="宋体" w:eastAsia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5、荧光附件：激发块</w:t>
      </w:r>
      <w:r>
        <w:rPr>
          <w:rFonts w:hint="default" w:ascii="宋体" w:hAnsi="宋体"/>
          <w:color w:val="000000"/>
          <w:kern w:val="0"/>
          <w:sz w:val="24"/>
          <w:szCs w:val="24"/>
          <w:lang w:val="en-US"/>
        </w:rPr>
        <w:t xml:space="preserve"> </w:t>
      </w:r>
      <w:r>
        <w:rPr>
          <w:rFonts w:hint="eastAsia" w:ascii="宋体" w:hAnsi="宋体"/>
          <w:color w:val="000000"/>
          <w:kern w:val="0"/>
          <w:sz w:val="24"/>
          <w:szCs w:val="24"/>
        </w:rPr>
        <w:t>激发光波段；蓝色(B) 460 - 490nm；紫外(U) 330 - 380nm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；</w:t>
      </w:r>
    </w:p>
    <w:p w14:paraId="05AA0978">
      <w:pPr>
        <w:spacing w:line="360" w:lineRule="auto"/>
        <w:jc w:val="left"/>
        <w:rPr>
          <w:rFonts w:hint="eastAsia" w:ascii="宋体" w:hAnsi="宋体" w:eastAsia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调焦机构：粗微动同轴调焦，带锁紧和限位装置，微动格值2μm，粗动行程每圈40mm，微动行程每圈0.2mm，调焦范围24mm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。</w:t>
      </w:r>
    </w:p>
    <w:p w14:paraId="765E308E">
      <w:pPr>
        <w:spacing w:line="360" w:lineRule="auto"/>
        <w:jc w:val="left"/>
        <w:rPr>
          <w:rFonts w:hint="eastAsia" w:ascii="宋体" w:hAnsi="宋体" w:eastAsia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6、转换器：内向式四孔转换器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。</w:t>
      </w:r>
    </w:p>
    <w:p w14:paraId="5BEFD0DC">
      <w:pPr>
        <w:spacing w:line="360" w:lineRule="auto"/>
        <w:jc w:val="left"/>
        <w:rPr>
          <w:rFonts w:hint="eastAsia" w:ascii="宋体" w:hAnsi="宋体" w:eastAsia="宋体"/>
          <w:color w:val="000000"/>
          <w:kern w:val="0"/>
          <w:sz w:val="24"/>
          <w:szCs w:val="24"/>
          <w:lang w:eastAsia="zh-CN"/>
        </w:rPr>
      </w:pPr>
      <w:r>
        <w:rPr>
          <w:rFonts w:ascii="宋体" w:hAnsi="宋体"/>
          <w:color w:val="000000"/>
          <w:kern w:val="0"/>
          <w:sz w:val="24"/>
          <w:szCs w:val="24"/>
        </w:rPr>
        <w:t>7</w:t>
      </w:r>
      <w:r>
        <w:rPr>
          <w:rFonts w:hint="eastAsia" w:ascii="宋体" w:hAnsi="宋体"/>
          <w:color w:val="000000"/>
          <w:kern w:val="0"/>
          <w:sz w:val="24"/>
          <w:szCs w:val="24"/>
        </w:rPr>
        <w:t>、载物台：双层活动平台(尺寸:210mm×140mm，移动范围:76mm×50mm)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。</w:t>
      </w:r>
    </w:p>
    <w:p w14:paraId="71973B2D">
      <w:pPr>
        <w:spacing w:line="360" w:lineRule="auto"/>
        <w:jc w:val="left"/>
        <w:rPr>
          <w:rFonts w:hint="eastAsia" w:ascii="宋体" w:hAnsi="宋体" w:eastAsia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8、透射照明系统：阿贝聚光镜NA1.25；白色LED，亮度可调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。</w:t>
      </w:r>
    </w:p>
    <w:p w14:paraId="1827919E">
      <w:pPr>
        <w:spacing w:line="360" w:lineRule="auto"/>
        <w:jc w:val="left"/>
        <w:rPr>
          <w:rFonts w:hint="eastAsia" w:ascii="宋体" w:hAnsi="宋体" w:eastAsia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9、相机接口：1XC（可选0.5XC）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。</w:t>
      </w:r>
    </w:p>
    <w:p w14:paraId="12E8CE23">
      <w:pPr>
        <w:spacing w:line="360" w:lineRule="auto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二、荧光生物显微镜配置清单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  <w:lang w:val="en-US" w:eastAsia="zh-CN"/>
        </w:rPr>
        <w:t>至少包括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：</w:t>
      </w:r>
    </w:p>
    <w:p w14:paraId="783ED28E">
      <w:pPr>
        <w:spacing w:line="360" w:lineRule="auto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2.1 显微镜主机，             1台</w:t>
      </w:r>
    </w:p>
    <w:p w14:paraId="589533CC">
      <w:pPr>
        <w:spacing w:line="360" w:lineRule="auto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2.2 目镜10X/22mm，           2个</w:t>
      </w:r>
    </w:p>
    <w:p w14:paraId="5E0DBA13">
      <w:pPr>
        <w:spacing w:line="360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2.3 物镜4X\10X\40X\100X，    1套</w:t>
      </w:r>
    </w:p>
    <w:p w14:paraId="26C89FFB">
      <w:pPr>
        <w:spacing w:line="360" w:lineRule="auto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2.4 双色荧光模块，           1套</w:t>
      </w:r>
    </w:p>
    <w:p w14:paraId="2FB77463">
      <w:pPr>
        <w:spacing w:line="360" w:lineRule="auto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2.5 大台面载物台，            1个</w:t>
      </w:r>
    </w:p>
    <w:p w14:paraId="41AC6B43">
      <w:pPr>
        <w:spacing w:line="360" w:lineRule="auto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2.6 防尘罩，                  1个</w:t>
      </w:r>
    </w:p>
    <w:p w14:paraId="7F56716F">
      <w:pPr>
        <w:spacing w:line="360" w:lineRule="auto"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2.7 数字摄像头，              1个</w:t>
      </w:r>
    </w:p>
    <w:p w14:paraId="6019FB96">
      <w:pPr>
        <w:spacing w:line="36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2.8 数码成像系统，           1套</w:t>
      </w:r>
    </w:p>
    <w:p w14:paraId="55903735">
      <w:pPr>
        <w:widowControl/>
        <w:jc w:val="left"/>
        <w:textAlignment w:val="center"/>
        <w:rPr>
          <w:rFonts w:hint="default" w:ascii="宋体" w:hAnsi="宋体" w:cs="宋体"/>
          <w:b/>
          <w:sz w:val="28"/>
          <w:szCs w:val="28"/>
          <w:rtl w:val="0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720" w:right="850" w:bottom="720" w:left="850" w:header="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048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FAB5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FAB5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B5D7">
    <w:pPr>
      <w:pStyle w:val="9"/>
      <w:bidi w:val="0"/>
    </w:pPr>
  </w:p>
  <w:p w14:paraId="2B9C01FB">
    <w:pPr>
      <w:pStyle w:val="9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D55E320"/>
    <w:multiLevelType w:val="singleLevel"/>
    <w:tmpl w:val="0D55E320"/>
    <w:lvl w:ilvl="0" w:tentative="0">
      <w:start w:val="4"/>
      <w:numFmt w:val="chineseCounting"/>
      <w:suff w:val="nothing"/>
      <w:lvlText w:val="%1，"/>
      <w:lvlJc w:val="left"/>
      <w:rPr>
        <w:rFonts w:hint="eastAsia"/>
      </w:rPr>
    </w:lvl>
  </w:abstractNum>
  <w:abstractNum w:abstractNumId="3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4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5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74BE6817"/>
    <w:multiLevelType w:val="multilevel"/>
    <w:tmpl w:val="74BE6817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diMDY4YmIwMTJhMDRjN2ZhN2IxNjRlN2E4Y2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10A92"/>
    <w:rsid w:val="067233A7"/>
    <w:rsid w:val="072B4E54"/>
    <w:rsid w:val="07D06A0C"/>
    <w:rsid w:val="081E0FB1"/>
    <w:rsid w:val="0A676848"/>
    <w:rsid w:val="0AC95D18"/>
    <w:rsid w:val="0BF95B27"/>
    <w:rsid w:val="0D6818CE"/>
    <w:rsid w:val="0D812937"/>
    <w:rsid w:val="0DF278CE"/>
    <w:rsid w:val="0E12490C"/>
    <w:rsid w:val="0EAB045C"/>
    <w:rsid w:val="10234B61"/>
    <w:rsid w:val="11E82337"/>
    <w:rsid w:val="13267712"/>
    <w:rsid w:val="13A936B7"/>
    <w:rsid w:val="14DD3445"/>
    <w:rsid w:val="1576127C"/>
    <w:rsid w:val="17C07DBD"/>
    <w:rsid w:val="17E7423B"/>
    <w:rsid w:val="17ED5AA2"/>
    <w:rsid w:val="18FA6024"/>
    <w:rsid w:val="190F49FC"/>
    <w:rsid w:val="19161889"/>
    <w:rsid w:val="1B4B7A22"/>
    <w:rsid w:val="1B5E1351"/>
    <w:rsid w:val="1B910597"/>
    <w:rsid w:val="1CE85224"/>
    <w:rsid w:val="1D1722B1"/>
    <w:rsid w:val="1D50332A"/>
    <w:rsid w:val="1E7B0701"/>
    <w:rsid w:val="1F015FC2"/>
    <w:rsid w:val="1F1D6E3B"/>
    <w:rsid w:val="1F9F333B"/>
    <w:rsid w:val="212A6ADA"/>
    <w:rsid w:val="215D20F7"/>
    <w:rsid w:val="21DA3042"/>
    <w:rsid w:val="22282CF3"/>
    <w:rsid w:val="2235465E"/>
    <w:rsid w:val="224950AE"/>
    <w:rsid w:val="24A00D71"/>
    <w:rsid w:val="24FB212D"/>
    <w:rsid w:val="25ED47B3"/>
    <w:rsid w:val="26D8273E"/>
    <w:rsid w:val="2709334C"/>
    <w:rsid w:val="280420EF"/>
    <w:rsid w:val="28D209CC"/>
    <w:rsid w:val="2B255AEE"/>
    <w:rsid w:val="2BCC11F8"/>
    <w:rsid w:val="2C86639A"/>
    <w:rsid w:val="2D257878"/>
    <w:rsid w:val="2FC17E5A"/>
    <w:rsid w:val="2FCB303A"/>
    <w:rsid w:val="30082809"/>
    <w:rsid w:val="302A31AC"/>
    <w:rsid w:val="319A7E85"/>
    <w:rsid w:val="3397114B"/>
    <w:rsid w:val="33BF66E2"/>
    <w:rsid w:val="341D7F25"/>
    <w:rsid w:val="34F352BA"/>
    <w:rsid w:val="37526F2B"/>
    <w:rsid w:val="3780196E"/>
    <w:rsid w:val="3945168C"/>
    <w:rsid w:val="39CF5A21"/>
    <w:rsid w:val="3ACD1538"/>
    <w:rsid w:val="3B2D25D1"/>
    <w:rsid w:val="3D861AF0"/>
    <w:rsid w:val="3DFE2AB7"/>
    <w:rsid w:val="3E7F33BB"/>
    <w:rsid w:val="3EED01A1"/>
    <w:rsid w:val="3F501B73"/>
    <w:rsid w:val="403C5A07"/>
    <w:rsid w:val="41E42EAD"/>
    <w:rsid w:val="42995688"/>
    <w:rsid w:val="44346735"/>
    <w:rsid w:val="44595AB1"/>
    <w:rsid w:val="448B5379"/>
    <w:rsid w:val="45337185"/>
    <w:rsid w:val="474B073A"/>
    <w:rsid w:val="48816CAD"/>
    <w:rsid w:val="4A027E2A"/>
    <w:rsid w:val="4A076B95"/>
    <w:rsid w:val="4A302AFA"/>
    <w:rsid w:val="4B1F4D90"/>
    <w:rsid w:val="4BC250E2"/>
    <w:rsid w:val="4C6B1964"/>
    <w:rsid w:val="4CD468B9"/>
    <w:rsid w:val="4CED5BF4"/>
    <w:rsid w:val="4D21479E"/>
    <w:rsid w:val="4D8A1F33"/>
    <w:rsid w:val="4DCD0FF6"/>
    <w:rsid w:val="4FD63B44"/>
    <w:rsid w:val="4FEF54E0"/>
    <w:rsid w:val="50C62D75"/>
    <w:rsid w:val="515502AB"/>
    <w:rsid w:val="51634CBF"/>
    <w:rsid w:val="519B7599"/>
    <w:rsid w:val="51DB7902"/>
    <w:rsid w:val="51F30A22"/>
    <w:rsid w:val="5372623C"/>
    <w:rsid w:val="542A3C12"/>
    <w:rsid w:val="545E206C"/>
    <w:rsid w:val="57D32355"/>
    <w:rsid w:val="58210931"/>
    <w:rsid w:val="589B7282"/>
    <w:rsid w:val="58F569D7"/>
    <w:rsid w:val="598F0CBE"/>
    <w:rsid w:val="5B4827C8"/>
    <w:rsid w:val="5BA27DF4"/>
    <w:rsid w:val="5DCE488A"/>
    <w:rsid w:val="5DD30077"/>
    <w:rsid w:val="5E1F0659"/>
    <w:rsid w:val="5EA91EF0"/>
    <w:rsid w:val="5EFB5FD4"/>
    <w:rsid w:val="6032296F"/>
    <w:rsid w:val="603574B1"/>
    <w:rsid w:val="61B73C28"/>
    <w:rsid w:val="64AD0454"/>
    <w:rsid w:val="64B05712"/>
    <w:rsid w:val="6528225D"/>
    <w:rsid w:val="66AF5BE6"/>
    <w:rsid w:val="68C549EB"/>
    <w:rsid w:val="6B2A4DF1"/>
    <w:rsid w:val="6B6508C9"/>
    <w:rsid w:val="6BF911EA"/>
    <w:rsid w:val="6C7F1218"/>
    <w:rsid w:val="6F621168"/>
    <w:rsid w:val="6FB04BBB"/>
    <w:rsid w:val="7011310F"/>
    <w:rsid w:val="71363A91"/>
    <w:rsid w:val="728924C0"/>
    <w:rsid w:val="73542AF0"/>
    <w:rsid w:val="74B8427F"/>
    <w:rsid w:val="75964E43"/>
    <w:rsid w:val="77C75E2D"/>
    <w:rsid w:val="7861348A"/>
    <w:rsid w:val="78735C7D"/>
    <w:rsid w:val="791816C7"/>
    <w:rsid w:val="79490310"/>
    <w:rsid w:val="79EF706B"/>
    <w:rsid w:val="7B030F51"/>
    <w:rsid w:val="7B866F34"/>
    <w:rsid w:val="7BAE0860"/>
    <w:rsid w:val="7BBD6965"/>
    <w:rsid w:val="7C417413"/>
    <w:rsid w:val="7D430431"/>
    <w:rsid w:val="7DA4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5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szCs w:val="32"/>
    </w:rPr>
  </w:style>
  <w:style w:type="paragraph" w:styleId="5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0"/>
    </w:r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9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3">
    <w:name w:val="Body Text First Indent 2"/>
    <w:basedOn w:val="7"/>
    <w:next w:val="14"/>
    <w:autoRedefine/>
    <w:qFormat/>
    <w:uiPriority w:val="0"/>
    <w:pPr>
      <w:spacing w:after="120"/>
      <w:ind w:left="420" w:leftChars="200" w:firstLine="420" w:firstLineChars="200"/>
    </w:pPr>
  </w:style>
  <w:style w:type="paragraph" w:customStyle="1" w:styleId="14">
    <w:name w:val="**正文"/>
    <w:basedOn w:val="1"/>
    <w:qFormat/>
    <w:uiPriority w:val="0"/>
    <w:pPr>
      <w:ind w:firstLine="482"/>
    </w:pPr>
    <w:rPr>
      <w:rFonts w:ascii="宋体" w:hAnsi="宋体"/>
      <w:sz w:val="24"/>
    </w:rPr>
  </w:style>
  <w:style w:type="table" w:styleId="16">
    <w:name w:val="Table Grid"/>
    <w:basedOn w:val="1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uiPriority w:val="0"/>
    <w:rPr>
      <w:b/>
    </w:rPr>
  </w:style>
  <w:style w:type="character" w:styleId="19">
    <w:name w:val="Emphasis"/>
    <w:basedOn w:val="17"/>
    <w:qFormat/>
    <w:uiPriority w:val="0"/>
    <w:rPr>
      <w:i/>
    </w:rPr>
  </w:style>
  <w:style w:type="paragraph" w:customStyle="1" w:styleId="20">
    <w:name w:val="首行缩进"/>
    <w:basedOn w:val="1"/>
    <w:qFormat/>
    <w:uiPriority w:val="0"/>
    <w:pPr>
      <w:ind w:firstLine="480" w:firstLineChars="200"/>
    </w:pPr>
  </w:style>
  <w:style w:type="paragraph" w:customStyle="1" w:styleId="21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22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3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24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25">
    <w:name w:val="apple-style-span"/>
    <w:basedOn w:val="17"/>
    <w:autoRedefine/>
    <w:qFormat/>
    <w:uiPriority w:val="0"/>
  </w:style>
  <w:style w:type="character" w:customStyle="1" w:styleId="26">
    <w:name w:val="页脚 字符"/>
    <w:basedOn w:val="17"/>
    <w:link w:val="9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7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9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30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31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32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3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4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5">
    <w:name w:val="normaltextrun"/>
    <w:basedOn w:val="17"/>
    <w:autoRedefine/>
    <w:qFormat/>
    <w:uiPriority w:val="0"/>
  </w:style>
  <w:style w:type="character" w:customStyle="1" w:styleId="36">
    <w:name w:val="eop"/>
    <w:basedOn w:val="17"/>
    <w:autoRedefine/>
    <w:qFormat/>
    <w:uiPriority w:val="0"/>
  </w:style>
  <w:style w:type="character" w:customStyle="1" w:styleId="37">
    <w:name w:val="font31"/>
    <w:basedOn w:val="17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8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9">
    <w:name w:val="font41"/>
    <w:basedOn w:val="1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0">
    <w:name w:val="font01"/>
    <w:basedOn w:val="17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41">
    <w:name w:val="fontstyle11"/>
    <w:basedOn w:val="17"/>
    <w:qFormat/>
    <w:uiPriority w:val="0"/>
    <w:rPr>
      <w:rFonts w:hint="default" w:ascii="仿宋" w:hAnsi="仿宋"/>
      <w:color w:val="000000"/>
      <w:sz w:val="30"/>
      <w:szCs w:val="30"/>
    </w:rPr>
  </w:style>
  <w:style w:type="paragraph" w:customStyle="1" w:styleId="4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3">
    <w:name w:val="正文缩进2格"/>
    <w:basedOn w:val="44"/>
    <w:qFormat/>
    <w:uiPriority w:val="0"/>
    <w:pPr>
      <w:spacing w:after="120"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44">
    <w:name w:val="正文1"/>
    <w:basedOn w:val="1"/>
    <w:qFormat/>
    <w:uiPriority w:val="0"/>
    <w:pPr>
      <w:spacing w:before="60" w:after="60" w:line="360" w:lineRule="auto"/>
      <w:outlineLvl w:val="6"/>
    </w:pPr>
    <w:rPr>
      <w:rFonts w:ascii="Times New Roman" w:hAnsi="Times New Roman" w:eastAsia="宋体" w:cs="Times New Roman"/>
      <w:sz w:val="24"/>
      <w:szCs w:val="24"/>
    </w:rPr>
  </w:style>
  <w:style w:type="table" w:customStyle="1" w:styleId="45">
    <w:name w:val="网格型1"/>
    <w:basedOn w:val="15"/>
    <w:qFormat/>
    <w:uiPriority w:val="59"/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6">
    <w:name w:val="Plain Text1"/>
    <w:basedOn w:val="1"/>
    <w:qFormat/>
    <w:uiPriority w:val="0"/>
    <w:rPr>
      <w:rFonts w:ascii="宋体" w:hAnsi="Courier New"/>
      <w:sz w:val="20"/>
      <w:szCs w:val="20"/>
    </w:rPr>
  </w:style>
  <w:style w:type="character" w:customStyle="1" w:styleId="47">
    <w:name w:val="font61"/>
    <w:basedOn w:val="17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48">
    <w:name w:val="font11"/>
    <w:basedOn w:val="17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paragraph" w:customStyle="1" w:styleId="49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4280</Words>
  <Characters>5011</Characters>
  <Lines>10</Lines>
  <Paragraphs>2</Paragraphs>
  <TotalTime>45</TotalTime>
  <ScaleCrop>false</ScaleCrop>
  <LinksUpToDate>false</LinksUpToDate>
  <CharactersWithSpaces>5083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木江水</cp:lastModifiedBy>
  <cp:lastPrinted>2025-07-09T01:59:34Z</cp:lastPrinted>
  <dcterms:modified xsi:type="dcterms:W3CDTF">2025-07-09T02:37:23Z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4AC06BCA9B924D0AA08A28B43A358F85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