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jc w:val="both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微波消融治疗仪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jc w:val="both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悬灸灸疗仪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0D13BEC2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项目48：</w:t>
      </w:r>
      <w:r>
        <w:rPr>
          <w:rFonts w:hint="eastAsia"/>
          <w:sz w:val="21"/>
          <w:szCs w:val="21"/>
          <w:lang w:val="en-US" w:eastAsia="zh-CN"/>
        </w:rPr>
        <w:t>微波消融治疗仪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484129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工作频率：提供2450MHz、915MHz两种频率任选。</w:t>
      </w:r>
    </w:p>
    <w:p w14:paraId="3DF563D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输出功率：支持0-100W功率输出，且连续可调，实际输出功率误差&lt;10%。</w:t>
      </w:r>
    </w:p>
    <w:p w14:paraId="53236C1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匹配负载50Ω；线缆驻波比≤1.3。</w:t>
      </w:r>
    </w:p>
    <w:p w14:paraId="1827212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工作模式：连续、间歇两种工作模式任选，两种模式互换可调，在间歇工作状态输出3S，停止2S。</w:t>
      </w:r>
    </w:p>
    <w:p w14:paraId="5903EE7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治疗时间：治疗时间（1-30）分钟，任意选择设置，治疗时间到，自动停止输出。</w:t>
      </w:r>
    </w:p>
    <w:p w14:paraId="18427B2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冷却系统：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带有冷却系统，以保证消融针与正常组织接触面的温度在45℃以下。</w:t>
      </w:r>
    </w:p>
    <w:p w14:paraId="037D015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消融针杆温监测及超温保护系统：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需具有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消融针与正常组织接触面温度的实时监测、显示，测温范围10—45℃，精度±0.5℃，当温度超过45℃时，设备自动停止输出。</w:t>
      </w:r>
    </w:p>
    <w:p w14:paraId="33AE202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需具有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旁开测温及超温保护系统：消融范围边缘温度监测，测温范围35—99.9℃，精度±0.5℃，当测温针温度超过设定值时，设备自动停止输出。</w:t>
      </w:r>
    </w:p>
    <w:p w14:paraId="4C4D57C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显示方式：触控液晶屏显示，可通过触摸屏控制整机。</w:t>
      </w:r>
    </w:p>
    <w:p w14:paraId="4EF39E8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工作电源：电压220V±10%；频率50Hz。</w:t>
      </w:r>
    </w:p>
    <w:p w14:paraId="7714CB5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额定输入功率：≤1200 vA。</w:t>
      </w:r>
    </w:p>
    <w:p w14:paraId="5545C5B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工作环境：温度5—40℃；湿度 ≤85%的条件均可正常工作；气压86-106KPa</w:t>
      </w:r>
    </w:p>
    <w:p w14:paraId="151ED7C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整机防泄漏：无用微波辐射&lt;2mW/cm²；仪器外壳泄漏&lt;2mW/cm²。</w:t>
      </w:r>
    </w:p>
    <w:p w14:paraId="6EE4E44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配套服务：要求提供介入消融国家级介入基地系统化（含评估、规划、培训及运行等）服务支持并列举区内成功案例,来打造质量控制系统。</w:t>
      </w:r>
    </w:p>
    <w:p w14:paraId="3855D73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 w14:paraId="5A060B4B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项目49：</w:t>
      </w:r>
      <w:r>
        <w:rPr>
          <w:rFonts w:hint="eastAsia"/>
          <w:sz w:val="21"/>
          <w:szCs w:val="21"/>
          <w:lang w:val="en-US" w:eastAsia="zh-CN"/>
        </w:rPr>
        <w:t>悬灸灸疗仪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拟购数量：3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5E3E756A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外观与一般性能</w:t>
      </w:r>
    </w:p>
    <w:p w14:paraId="1D2B5939"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治疗仪表面应平整光洁、色泽均匀、无明显伤痕，文字标志清晰，操作机构灵活，紧固件无松动；机箱底部车轮转动灵活、无松散、无卡塞现象。</w:t>
      </w:r>
    </w:p>
    <w:p w14:paraId="230AA0E6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基本功能</w:t>
      </w:r>
    </w:p>
    <w:p w14:paraId="69CB4C14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2.1 在额定工作电压条件下通电，治疗仪应能正常运行。</w:t>
      </w:r>
    </w:p>
    <w:p w14:paraId="373281C5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2.2 报警</w:t>
      </w:r>
      <w:r>
        <w:rPr>
          <w:rFonts w:hint="eastAsia" w:ascii="宋体" w:hAnsi="宋体" w:eastAsia="宋体" w:cs="宋体"/>
          <w:sz w:val="21"/>
          <w:szCs w:val="21"/>
        </w:rPr>
        <w:t>装置启动后，会有持续的警示声音提示。</w:t>
      </w:r>
    </w:p>
    <w:p w14:paraId="1F885599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 治疗温度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施灸温度不超过60℃。</w:t>
      </w:r>
    </w:p>
    <w:p w14:paraId="16B1F41B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定时功能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治疗仪应有定时装置，治疗时间范围为1min～60min，误差不大于</w:t>
      </w:r>
      <w:r>
        <w:rPr>
          <w:rFonts w:hint="eastAsia" w:ascii="宋体" w:hAnsi="宋体" w:eastAsia="宋体" w:cs="宋体"/>
          <w:kern w:val="0"/>
          <w:sz w:val="21"/>
          <w:szCs w:val="21"/>
        </w:rPr>
        <w:t>±1min。</w:t>
      </w:r>
    </w:p>
    <w:p w14:paraId="2AA041FD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工作噪声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治疗仪在工作状态下的噪声不大于60dB（A）。</w:t>
      </w:r>
    </w:p>
    <w:p w14:paraId="484BE63D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6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调节角度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治疗仪灸柱存储装置沿水平方向应可旋转0°～180°，允差</w:t>
      </w:r>
      <w:r>
        <w:rPr>
          <w:rFonts w:hint="eastAsia" w:ascii="宋体" w:hAnsi="宋体" w:eastAsia="宋体" w:cs="宋体"/>
          <w:kern w:val="0"/>
          <w:sz w:val="21"/>
          <w:szCs w:val="21"/>
        </w:rPr>
        <w:t>±10%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B6BB5F4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 升降功能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治疗仪支撑装置应可以升降，升降距离（cm）：</w:t>
      </w:r>
      <w:r>
        <w:rPr>
          <w:rFonts w:hint="eastAsia" w:ascii="宋体" w:hAnsi="宋体" w:eastAsia="宋体" w:cs="宋体"/>
          <w:kern w:val="0"/>
          <w:sz w:val="21"/>
          <w:szCs w:val="21"/>
        </w:rPr>
        <w:t>0～37.5，</w:t>
      </w:r>
      <w:r>
        <w:rPr>
          <w:rFonts w:hint="eastAsia" w:ascii="宋体" w:hAnsi="宋体" w:eastAsia="宋体" w:cs="宋体"/>
          <w:sz w:val="21"/>
          <w:szCs w:val="21"/>
        </w:rPr>
        <w:t>允差</w:t>
      </w:r>
      <w:r>
        <w:rPr>
          <w:rFonts w:hint="eastAsia" w:ascii="宋体" w:hAnsi="宋体" w:eastAsia="宋体" w:cs="宋体"/>
          <w:kern w:val="0"/>
          <w:sz w:val="21"/>
          <w:szCs w:val="21"/>
        </w:rPr>
        <w:t>±10%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277EA9F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 报警装置与自动调节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当治疗温度超过60℃时，应有指示灯和报警声提示。</w:t>
      </w:r>
    </w:p>
    <w:p w14:paraId="59F8D6FE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9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灸材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灸材燃烧时间：灸材燃烧时间应≥20min。</w:t>
      </w:r>
    </w:p>
    <w:p w14:paraId="10006E55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电磁兼容性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电磁兼容应符合YY 9706.102—2021的要求。</w:t>
      </w:r>
    </w:p>
    <w:p w14:paraId="150E9FF9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 电气安全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电气安全应符合GB 9706.1—2020的要求。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防电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t>击类型分类：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instrText xml:space="preserve"> = 1 \* ROMAN \* MERGEFORMAT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t>I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t>类；设备输入功率：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2200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t>VA</w:t>
      </w:r>
    </w:p>
    <w:p w14:paraId="5D461AFD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1D3C1"/>
    <w:multiLevelType w:val="singleLevel"/>
    <w:tmpl w:val="B751D3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27B00D03"/>
    <w:rsid w:val="3EDB6E11"/>
    <w:rsid w:val="4076252B"/>
    <w:rsid w:val="4FDC4C7A"/>
    <w:rsid w:val="59B657E5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947</Words>
  <Characters>1061</Characters>
  <Lines>0</Lines>
  <Paragraphs>0</Paragraphs>
  <TotalTime>1</TotalTime>
  <ScaleCrop>false</ScaleCrop>
  <LinksUpToDate>false</LinksUpToDate>
  <CharactersWithSpaces>1102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2025-07-14T09:52:28Z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