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A1BB9">
      <w:pPr>
        <w:jc w:val="center"/>
        <w:outlineLvl w:val="0"/>
        <w:rPr>
          <w:rStyle w:val="13"/>
          <w:rFonts w:hint="eastAsia" w:ascii="宋体" w:hAnsi="宋体" w:cs="宋体"/>
          <w:color w:val="auto"/>
          <w:sz w:val="32"/>
          <w:szCs w:val="32"/>
          <w:highlight w:val="none"/>
        </w:rPr>
      </w:pPr>
      <w:r>
        <w:rPr>
          <w:rStyle w:val="13"/>
          <w:rFonts w:hint="eastAsia" w:ascii="宋体" w:hAnsi="宋体" w:cs="宋体"/>
          <w:color w:val="auto"/>
          <w:sz w:val="32"/>
          <w:szCs w:val="32"/>
          <w:highlight w:val="none"/>
        </w:rPr>
        <w:t>评标办法</w:t>
      </w:r>
    </w:p>
    <w:p w14:paraId="31E824EA">
      <w:pPr>
        <w:spacing w:line="360" w:lineRule="auto"/>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一、评标原则</w:t>
      </w:r>
    </w:p>
    <w:p w14:paraId="70B5341C">
      <w:pPr>
        <w:pStyle w:val="8"/>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（一）评委会组成：本招标采购项目的评标委员会由采购人代表、评审专家组成。其中，专家评委不得少于成员总数的三分之二。</w:t>
      </w:r>
    </w:p>
    <w:p w14:paraId="321FEF2D">
      <w:pPr>
        <w:pStyle w:val="8"/>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（二）评标依据：评委将以招投标文件为评标依据，对投标人的投标</w:t>
      </w:r>
      <w:r>
        <w:rPr>
          <w:rFonts w:hint="eastAsia" w:hAnsi="宋体" w:cs="宋体"/>
          <w:color w:val="auto"/>
          <w:szCs w:val="21"/>
          <w:highlight w:val="none"/>
        </w:rPr>
        <w:t>报价、项目实施方案、服务方案、履约能力等方面内容按百分制打分。</w:t>
      </w:r>
    </w:p>
    <w:p w14:paraId="44ABB658">
      <w:pPr>
        <w:pStyle w:val="8"/>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（三）评标方式：以封闭方式进行。</w:t>
      </w:r>
    </w:p>
    <w:p w14:paraId="27894E5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（四）采购人和采购代理机构、评标委员会成员要严格遵守政府采购相关法律制度，依法履行各自职责，公正、客观、审慎地组织和参与评审工作。</w:t>
      </w:r>
      <w:r>
        <w:rPr>
          <w:rFonts w:hint="eastAsia"/>
          <w:color w:val="auto"/>
          <w:highlight w:val="none"/>
        </w:rPr>
        <w:t xml:space="preserve">  </w:t>
      </w:r>
    </w:p>
    <w:p w14:paraId="735D1F71">
      <w:pPr>
        <w:spacing w:line="360" w:lineRule="auto"/>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二、评定方法</w:t>
      </w:r>
    </w:p>
    <w:p w14:paraId="2DECD617">
      <w:pPr>
        <w:pStyle w:val="8"/>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（一）对进入详评的，采用百分制综合评分法。</w:t>
      </w:r>
    </w:p>
    <w:p w14:paraId="1BFA4FC8">
      <w:pPr>
        <w:pStyle w:val="8"/>
        <w:adjustRightInd w:val="0"/>
        <w:spacing w:line="360" w:lineRule="auto"/>
        <w:ind w:firstLine="420" w:firstLineChars="200"/>
        <w:contextualSpacing/>
        <w:rPr>
          <w:rFonts w:hAnsi="宋体" w:cs="宋体"/>
          <w:bCs/>
          <w:color w:val="auto"/>
          <w:szCs w:val="21"/>
          <w:highlight w:val="none"/>
        </w:rPr>
      </w:pPr>
      <w:r>
        <w:rPr>
          <w:rFonts w:hint="eastAsia" w:hAnsi="宋体" w:cs="宋体"/>
          <w:bCs/>
          <w:color w:val="auto"/>
          <w:szCs w:val="21"/>
          <w:highlight w:val="none"/>
        </w:rPr>
        <w:t>（二）计分办法（按四舍五入取至百分位）：</w:t>
      </w:r>
    </w:p>
    <w:p w14:paraId="115C20A6">
      <w:pPr>
        <w:pStyle w:val="8"/>
        <w:spacing w:line="360" w:lineRule="auto"/>
        <w:ind w:firstLine="422" w:firstLineChars="200"/>
        <w:rPr>
          <w:rFonts w:hAnsi="宋体" w:cs="宋体"/>
          <w:b/>
          <w:bCs/>
          <w:color w:val="auto"/>
          <w:kern w:val="0"/>
          <w:szCs w:val="21"/>
          <w:highlight w:val="none"/>
        </w:rPr>
      </w:pPr>
      <w:bookmarkStart w:id="0" w:name="_Toc7653"/>
      <w:r>
        <w:rPr>
          <w:rFonts w:hint="eastAsia" w:hAnsi="宋体" w:cs="宋体"/>
          <w:b/>
          <w:bCs/>
          <w:color w:val="auto"/>
          <w:kern w:val="0"/>
          <w:szCs w:val="21"/>
          <w:highlight w:val="none"/>
        </w:rPr>
        <w:t>1、价格分…………………………………………………………………………………</w:t>
      </w:r>
      <w:r>
        <w:rPr>
          <w:rFonts w:hAnsi="宋体" w:cs="宋体"/>
          <w:b/>
          <w:bCs/>
          <w:color w:val="auto"/>
          <w:kern w:val="0"/>
          <w:szCs w:val="21"/>
          <w:highlight w:val="none"/>
        </w:rPr>
        <w:t>20</w:t>
      </w:r>
      <w:r>
        <w:rPr>
          <w:rFonts w:hint="eastAsia" w:hAnsi="宋体" w:cs="宋体"/>
          <w:b/>
          <w:bCs/>
          <w:color w:val="auto"/>
          <w:kern w:val="0"/>
          <w:szCs w:val="21"/>
          <w:highlight w:val="none"/>
        </w:rPr>
        <w:t>分</w:t>
      </w:r>
      <w:bookmarkEnd w:id="0"/>
    </w:p>
    <w:p w14:paraId="23369BB8">
      <w:pPr>
        <w:pStyle w:val="8"/>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rPr>
        <w:t>（1）根据《广西壮族自治区财政厅关于进一步发挥政府采购政策功能促进企业发展的通知》（桂财采〔2022〕30号），凡符合《政府采购促进中小企业发展管理办法》（财库〔2020〕46号）规定条件且按该办法中规定的格式提供了《中小企业声明函》的小型和微型企业，对其投标价给予20%的扣除，扣除后的价格为评标价，即评标价=投标价×（1-20%）。</w:t>
      </w:r>
    </w:p>
    <w:p w14:paraId="3B4F9EE1">
      <w:pPr>
        <w:pStyle w:val="8"/>
        <w:spacing w:line="360" w:lineRule="auto"/>
        <w:ind w:firstLine="420"/>
        <w:rPr>
          <w:rFonts w:hint="eastAsia" w:hAnsi="宋体" w:cs="宋体"/>
          <w:color w:val="auto"/>
          <w:szCs w:val="21"/>
          <w:highlight w:val="none"/>
        </w:rPr>
      </w:pPr>
      <w:r>
        <w:rPr>
          <w:rFonts w:hint="eastAsia" w:hAnsi="宋体" w:cs="宋体"/>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14:paraId="6C1B7137">
      <w:pPr>
        <w:pStyle w:val="8"/>
        <w:numPr>
          <w:ilvl w:val="0"/>
          <w:numId w:val="1"/>
        </w:numPr>
        <w:spacing w:line="360" w:lineRule="auto"/>
        <w:ind w:firstLine="420"/>
        <w:rPr>
          <w:rFonts w:hAnsi="宋体" w:cs="宋体"/>
          <w:color w:val="auto"/>
          <w:kern w:val="0"/>
          <w:szCs w:val="21"/>
          <w:highlight w:val="none"/>
        </w:rPr>
      </w:pPr>
      <w:r>
        <w:rPr>
          <w:rFonts w:hint="eastAsia" w:hAnsi="宋体" w:cs="宋体"/>
          <w:color w:val="auto"/>
          <w:kern w:val="0"/>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1A6520AB">
      <w:pPr>
        <w:pStyle w:val="8"/>
        <w:numPr>
          <w:ilvl w:val="0"/>
          <w:numId w:val="1"/>
        </w:numPr>
        <w:spacing w:line="360" w:lineRule="auto"/>
        <w:ind w:firstLine="420"/>
        <w:rPr>
          <w:rFonts w:hAnsi="宋体" w:cs="宋体"/>
          <w:color w:val="auto"/>
          <w:szCs w:val="21"/>
          <w:highlight w:val="none"/>
        </w:rPr>
      </w:pPr>
      <w:r>
        <w:rPr>
          <w:rFonts w:hint="eastAsia" w:hAnsi="宋体" w:cs="宋体"/>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17149580">
      <w:pPr>
        <w:pStyle w:val="8"/>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对于不属于以上情形的投标人，其投标报价即为评标价。</w:t>
      </w:r>
    </w:p>
    <w:p w14:paraId="4F1EFBA3">
      <w:pPr>
        <w:pStyle w:val="8"/>
        <w:spacing w:line="360" w:lineRule="auto"/>
        <w:ind w:firstLine="420" w:firstLineChars="200"/>
        <w:rPr>
          <w:rFonts w:hAnsi="宋体" w:cs="宋体"/>
          <w:color w:val="auto"/>
          <w:kern w:val="0"/>
          <w:szCs w:val="21"/>
          <w:highlight w:val="none"/>
        </w:rPr>
      </w:pPr>
      <w:r>
        <w:rPr>
          <w:rFonts w:hint="eastAsia" w:hAnsi="宋体" w:cs="宋体"/>
          <w:color w:val="auto"/>
          <w:kern w:val="0"/>
          <w:szCs w:val="21"/>
          <w:highlight w:val="none"/>
        </w:rPr>
        <w:t>（4）价格分采用低价优先法计算，即满足招标文件要求且评标报价最低的评标报价为评标基准价，其价格分为</w:t>
      </w:r>
      <w:r>
        <w:rPr>
          <w:rFonts w:hAnsi="宋体" w:cs="宋体"/>
          <w:color w:val="auto"/>
          <w:kern w:val="0"/>
          <w:szCs w:val="21"/>
          <w:highlight w:val="none"/>
        </w:rPr>
        <w:t>20</w:t>
      </w:r>
      <w:r>
        <w:rPr>
          <w:rFonts w:hint="eastAsia" w:hAnsi="宋体" w:cs="宋体"/>
          <w:color w:val="auto"/>
          <w:kern w:val="0"/>
          <w:szCs w:val="21"/>
          <w:highlight w:val="none"/>
        </w:rPr>
        <w:t>分。</w:t>
      </w:r>
    </w:p>
    <w:p w14:paraId="42059379">
      <w:pPr>
        <w:pStyle w:val="8"/>
        <w:spacing w:line="360" w:lineRule="auto"/>
        <w:ind w:firstLine="420"/>
        <w:rPr>
          <w:rFonts w:hAnsi="宋体" w:cs="宋体"/>
          <w:color w:val="auto"/>
          <w:kern w:val="0"/>
          <w:szCs w:val="21"/>
          <w:highlight w:val="none"/>
        </w:rPr>
      </w:pPr>
      <w:r>
        <w:rPr>
          <w:rFonts w:hint="eastAsia" w:hAnsi="宋体" w:cs="宋体"/>
          <w:color w:val="auto"/>
          <w:kern w:val="0"/>
          <w:szCs w:val="21"/>
          <w:highlight w:val="none"/>
        </w:rPr>
        <w:t>（5）价格分计算公式：</w:t>
      </w:r>
    </w:p>
    <w:p w14:paraId="219ACF33">
      <w:pPr>
        <w:pStyle w:val="8"/>
        <w:spacing w:line="360" w:lineRule="auto"/>
        <w:ind w:firstLine="3087" w:firstLineChars="1470"/>
        <w:rPr>
          <w:rFonts w:hAnsi="宋体" w:cs="宋体"/>
          <w:bCs/>
          <w:color w:val="auto"/>
          <w:szCs w:val="21"/>
          <w:highlight w:val="none"/>
        </w:rPr>
      </w:pPr>
      <w:r>
        <w:rPr>
          <w:rFonts w:hint="eastAsia" w:hAnsi="宋体" w:cs="宋体"/>
          <w:bCs/>
          <w:color w:val="auto"/>
          <w:szCs w:val="21"/>
          <w:highlight w:val="none"/>
        </w:rPr>
        <w:t xml:space="preserve"> 最低投标人</w:t>
      </w:r>
      <w:r>
        <w:rPr>
          <w:rFonts w:hint="eastAsia" w:hAnsi="宋体" w:cs="宋体"/>
          <w:color w:val="auto"/>
          <w:szCs w:val="21"/>
          <w:highlight w:val="none"/>
        </w:rPr>
        <w:t>评标报价</w:t>
      </w:r>
      <w:r>
        <w:rPr>
          <w:rFonts w:hint="eastAsia" w:hAnsi="宋体" w:cs="宋体"/>
          <w:bCs/>
          <w:color w:val="auto"/>
          <w:szCs w:val="21"/>
          <w:highlight w:val="none"/>
        </w:rPr>
        <w:t xml:space="preserve">金额          </w:t>
      </w:r>
    </w:p>
    <w:p w14:paraId="159C9A70">
      <w:pPr>
        <w:pStyle w:val="8"/>
        <w:spacing w:line="360" w:lineRule="auto"/>
        <w:ind w:firstLine="420"/>
        <w:rPr>
          <w:rFonts w:hAnsi="宋体" w:cs="宋体"/>
          <w:bCs/>
          <w:color w:val="auto"/>
          <w:szCs w:val="21"/>
          <w:highlight w:val="none"/>
        </w:rPr>
      </w:pPr>
      <w:r>
        <w:rPr>
          <w:rFonts w:hAnsi="宋体" w:cs="宋体"/>
          <w:bCs/>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eastAsia" w:hAnsi="宋体" w:cs="宋体"/>
          <w:bCs/>
          <w:color w:val="auto"/>
          <w:szCs w:val="21"/>
          <w:highlight w:val="none"/>
        </w:rPr>
        <w:t xml:space="preserve">某投标人价格分 =                                         ×   </w:t>
      </w:r>
      <w:r>
        <w:rPr>
          <w:rFonts w:hAnsi="宋体" w:cs="宋体"/>
          <w:bCs/>
          <w:color w:val="auto"/>
          <w:szCs w:val="21"/>
          <w:highlight w:val="none"/>
        </w:rPr>
        <w:t>20</w:t>
      </w:r>
      <w:r>
        <w:rPr>
          <w:rFonts w:hint="eastAsia" w:hAnsi="宋体" w:cs="宋体"/>
          <w:bCs/>
          <w:color w:val="auto"/>
          <w:szCs w:val="21"/>
          <w:highlight w:val="none"/>
        </w:rPr>
        <w:t>分</w:t>
      </w:r>
    </w:p>
    <w:p w14:paraId="6044B6B4">
      <w:pPr>
        <w:pStyle w:val="8"/>
        <w:spacing w:line="360" w:lineRule="auto"/>
        <w:ind w:firstLine="420" w:firstLineChars="200"/>
        <w:rPr>
          <w:color w:val="auto"/>
          <w:highlight w:val="none"/>
        </w:rPr>
      </w:pPr>
      <w:r>
        <w:rPr>
          <w:rFonts w:hint="eastAsia" w:hAnsi="宋体" w:cs="宋体"/>
          <w:bCs/>
          <w:color w:val="auto"/>
          <w:szCs w:val="21"/>
          <w:highlight w:val="none"/>
        </w:rPr>
        <w:t xml:space="preserve">                           某投标人</w:t>
      </w:r>
      <w:r>
        <w:rPr>
          <w:rFonts w:hint="eastAsia" w:hAnsi="宋体" w:cs="宋体"/>
          <w:color w:val="auto"/>
          <w:szCs w:val="21"/>
          <w:highlight w:val="none"/>
        </w:rPr>
        <w:t>评标报价</w:t>
      </w:r>
      <w:r>
        <w:rPr>
          <w:rFonts w:hint="eastAsia" w:hAnsi="宋体" w:cs="宋体"/>
          <w:bCs/>
          <w:color w:val="auto"/>
          <w:szCs w:val="21"/>
          <w:highlight w:val="none"/>
        </w:rPr>
        <w:t xml:space="preserve">金额  </w:t>
      </w:r>
    </w:p>
    <w:p w14:paraId="000867C5">
      <w:pPr>
        <w:pStyle w:val="8"/>
        <w:spacing w:line="380" w:lineRule="exact"/>
        <w:rPr>
          <w:rFonts w:hint="eastAsia" w:hAnsi="宋体" w:cs="宋体"/>
          <w:b/>
          <w:bCs/>
          <w:color w:val="auto"/>
          <w:szCs w:val="21"/>
          <w:highlight w:val="none"/>
        </w:rPr>
      </w:pPr>
      <w:r>
        <w:rPr>
          <w:rFonts w:hint="eastAsia" w:hAnsi="宋体" w:cs="宋体"/>
          <w:b/>
          <w:bCs/>
          <w:color w:val="auto"/>
          <w:szCs w:val="21"/>
          <w:highlight w:val="none"/>
        </w:rPr>
        <w:t>2、针对本项目的项目实施方案分………</w:t>
      </w:r>
      <w:r>
        <w:rPr>
          <w:rFonts w:hint="eastAsia" w:hAnsi="宋体" w:cs="宋体"/>
          <w:b/>
          <w:bCs/>
          <w:color w:val="auto"/>
          <w:kern w:val="0"/>
          <w:szCs w:val="21"/>
          <w:highlight w:val="none"/>
        </w:rPr>
        <w:t>………</w:t>
      </w:r>
      <w:r>
        <w:rPr>
          <w:rFonts w:hint="eastAsia" w:hAnsi="宋体" w:cs="宋体"/>
          <w:b/>
          <w:bCs/>
          <w:color w:val="auto"/>
          <w:szCs w:val="21"/>
          <w:highlight w:val="none"/>
        </w:rPr>
        <w:t>……</w:t>
      </w:r>
      <w:r>
        <w:rPr>
          <w:rFonts w:hint="eastAsia" w:hAnsi="宋体" w:cs="宋体"/>
          <w:b/>
          <w:bCs/>
          <w:color w:val="auto"/>
          <w:kern w:val="0"/>
          <w:szCs w:val="21"/>
          <w:highlight w:val="none"/>
        </w:rPr>
        <w:t>………………………………</w:t>
      </w:r>
      <w:r>
        <w:rPr>
          <w:rFonts w:hint="eastAsia" w:hAnsi="宋体" w:cs="宋体"/>
          <w:b/>
          <w:bCs/>
          <w:color w:val="auto"/>
          <w:szCs w:val="21"/>
          <w:highlight w:val="none"/>
        </w:rPr>
        <w:t>………</w:t>
      </w:r>
      <w:r>
        <w:rPr>
          <w:rFonts w:hint="eastAsia" w:hAnsi="宋体" w:cs="宋体"/>
          <w:b/>
          <w:bCs/>
          <w:color w:val="auto"/>
          <w:szCs w:val="21"/>
          <w:highlight w:val="none"/>
          <w:lang w:val="en-US" w:eastAsia="zh-CN"/>
        </w:rPr>
        <w:t>54</w:t>
      </w:r>
      <w:r>
        <w:rPr>
          <w:rFonts w:hint="eastAsia" w:hAnsi="宋体" w:cs="宋体"/>
          <w:b/>
          <w:bCs/>
          <w:color w:val="auto"/>
          <w:szCs w:val="21"/>
          <w:highlight w:val="none"/>
        </w:rPr>
        <w:t>分</w:t>
      </w:r>
    </w:p>
    <w:p w14:paraId="6ACBB255">
      <w:pPr>
        <w:autoSpaceDE w:val="0"/>
        <w:autoSpaceDN w:val="0"/>
        <w:adjustRightInd w:val="0"/>
        <w:spacing w:line="380" w:lineRule="exact"/>
        <w:jc w:val="left"/>
        <w:rPr>
          <w:rFonts w:ascii="宋体" w:cs="宋体"/>
          <w:b/>
          <w:bCs/>
          <w:color w:val="auto"/>
          <w:kern w:val="0"/>
          <w:szCs w:val="21"/>
          <w:highlight w:val="none"/>
        </w:rPr>
      </w:pPr>
      <w:r>
        <w:rPr>
          <w:rFonts w:hint="eastAsia" w:ascii="宋体" w:cs="宋体"/>
          <w:b/>
          <w:bCs/>
          <w:color w:val="auto"/>
          <w:kern w:val="0"/>
          <w:szCs w:val="21"/>
          <w:highlight w:val="none"/>
        </w:rPr>
        <w:t>（</w:t>
      </w:r>
      <w:r>
        <w:rPr>
          <w:rFonts w:ascii="宋体" w:cs="宋体"/>
          <w:b/>
          <w:bCs/>
          <w:color w:val="auto"/>
          <w:kern w:val="0"/>
          <w:szCs w:val="21"/>
          <w:highlight w:val="none"/>
        </w:rPr>
        <w:t>1</w:t>
      </w:r>
      <w:r>
        <w:rPr>
          <w:rFonts w:hint="eastAsia" w:ascii="宋体" w:cs="宋体"/>
          <w:b/>
          <w:bCs/>
          <w:color w:val="auto"/>
          <w:kern w:val="0"/>
          <w:szCs w:val="21"/>
          <w:highlight w:val="none"/>
        </w:rPr>
        <w:t>）项目总体实施方案（满分</w:t>
      </w:r>
      <w:r>
        <w:rPr>
          <w:rFonts w:hint="eastAsia" w:ascii="宋体" w:cs="宋体"/>
          <w:b/>
          <w:bCs/>
          <w:color w:val="auto"/>
          <w:kern w:val="0"/>
          <w:szCs w:val="21"/>
          <w:highlight w:val="none"/>
          <w:lang w:val="en-US" w:eastAsia="zh-CN"/>
        </w:rPr>
        <w:t>12</w:t>
      </w:r>
      <w:r>
        <w:rPr>
          <w:rFonts w:hint="eastAsia" w:ascii="宋体" w:cs="宋体"/>
          <w:b/>
          <w:bCs/>
          <w:color w:val="auto"/>
          <w:kern w:val="0"/>
          <w:szCs w:val="21"/>
          <w:highlight w:val="none"/>
        </w:rPr>
        <w:t>分）</w:t>
      </w:r>
    </w:p>
    <w:p w14:paraId="1236DD0E">
      <w:pPr>
        <w:pStyle w:val="15"/>
        <w:ind w:firstLine="420"/>
        <w:rPr>
          <w:color w:val="auto"/>
          <w:sz w:val="21"/>
          <w:szCs w:val="21"/>
        </w:rPr>
      </w:pPr>
      <w:r>
        <w:rPr>
          <w:rFonts w:hint="eastAsia"/>
          <w:color w:val="auto"/>
          <w:sz w:val="21"/>
          <w:szCs w:val="21"/>
        </w:rPr>
        <w:t>针对采购人本项目实际情况及特点提供包括但不限于</w:t>
      </w:r>
      <w:r>
        <w:rPr>
          <w:rFonts w:hint="eastAsia" w:hAnsi="宋体" w:cs="宋体"/>
          <w:color w:val="auto"/>
          <w:sz w:val="21"/>
          <w:szCs w:val="21"/>
        </w:rPr>
        <w:t>服务总体设想、服务宗旨、重点关键问题</w:t>
      </w:r>
      <w:r>
        <w:rPr>
          <w:rFonts w:hint="eastAsia"/>
          <w:color w:val="auto"/>
          <w:sz w:val="21"/>
          <w:szCs w:val="21"/>
        </w:rPr>
        <w:t>、</w:t>
      </w:r>
      <w:r>
        <w:rPr>
          <w:rFonts w:hint="eastAsia"/>
          <w:color w:val="auto"/>
          <w:sz w:val="21"/>
          <w:szCs w:val="21"/>
          <w:lang w:val="en-US" w:eastAsia="zh-CN"/>
        </w:rPr>
        <w:t>相关</w:t>
      </w:r>
      <w:r>
        <w:rPr>
          <w:rFonts w:hint="eastAsia"/>
          <w:color w:val="auto"/>
          <w:sz w:val="21"/>
          <w:szCs w:val="21"/>
        </w:rPr>
        <w:t>服务方案等</w:t>
      </w:r>
      <w:r>
        <w:rPr>
          <w:color w:val="auto"/>
          <w:sz w:val="21"/>
          <w:szCs w:val="21"/>
        </w:rPr>
        <w:t>内容的完整性、针对性、合理性三方面进行独立评审并打分：</w:t>
      </w:r>
    </w:p>
    <w:p w14:paraId="20560E2A">
      <w:pPr>
        <w:pStyle w:val="15"/>
        <w:ind w:firstLine="420"/>
        <w:rPr>
          <w:color w:val="auto"/>
          <w:sz w:val="21"/>
          <w:szCs w:val="21"/>
        </w:rPr>
      </w:pPr>
      <w:r>
        <w:rPr>
          <w:rFonts w:hint="eastAsia"/>
          <w:color w:val="auto"/>
          <w:sz w:val="21"/>
          <w:szCs w:val="21"/>
        </w:rPr>
        <w:t>提供的内容不满足进入最低档评分要求的得0分。</w:t>
      </w:r>
    </w:p>
    <w:p w14:paraId="419B08E2">
      <w:pPr>
        <w:pStyle w:val="15"/>
        <w:ind w:firstLine="420"/>
        <w:rPr>
          <w:color w:val="auto"/>
          <w:sz w:val="21"/>
          <w:szCs w:val="21"/>
        </w:rPr>
      </w:pPr>
      <w:r>
        <w:rPr>
          <w:color w:val="auto"/>
          <w:sz w:val="21"/>
          <w:szCs w:val="21"/>
        </w:rPr>
        <w:t>一档（</w:t>
      </w:r>
      <w:r>
        <w:rPr>
          <w:rFonts w:hint="eastAsia"/>
          <w:color w:val="auto"/>
          <w:sz w:val="21"/>
          <w:szCs w:val="21"/>
          <w:lang w:val="en-US" w:eastAsia="zh-CN"/>
        </w:rPr>
        <w:t>3</w:t>
      </w:r>
      <w:r>
        <w:rPr>
          <w:rFonts w:hint="eastAsia"/>
          <w:color w:val="auto"/>
          <w:sz w:val="21"/>
          <w:szCs w:val="21"/>
        </w:rPr>
        <w:t>分</w:t>
      </w:r>
      <w:r>
        <w:rPr>
          <w:color w:val="auto"/>
          <w:sz w:val="21"/>
          <w:szCs w:val="21"/>
        </w:rPr>
        <w:t>）：提供简单的</w:t>
      </w:r>
      <w:r>
        <w:rPr>
          <w:rFonts w:hint="eastAsia"/>
          <w:color w:val="auto"/>
          <w:sz w:val="21"/>
          <w:szCs w:val="21"/>
        </w:rPr>
        <w:t>服务实施方案，</w:t>
      </w:r>
      <w:r>
        <w:rPr>
          <w:rFonts w:hint="eastAsia"/>
          <w:bCs/>
          <w:color w:val="auto"/>
          <w:sz w:val="21"/>
          <w:szCs w:val="21"/>
        </w:rPr>
        <w:t>方案内容响应不完整，有缺项，细节描述不全面的</w:t>
      </w:r>
      <w:r>
        <w:rPr>
          <w:rFonts w:hint="eastAsia"/>
          <w:color w:val="auto"/>
          <w:sz w:val="21"/>
          <w:szCs w:val="21"/>
        </w:rPr>
        <w:t>，无创新技术应用；</w:t>
      </w:r>
    </w:p>
    <w:p w14:paraId="2898CFD8">
      <w:pPr>
        <w:pStyle w:val="15"/>
        <w:ind w:firstLine="420"/>
        <w:rPr>
          <w:color w:val="auto"/>
          <w:sz w:val="21"/>
          <w:szCs w:val="21"/>
        </w:rPr>
      </w:pPr>
      <w:r>
        <w:rPr>
          <w:rFonts w:hint="eastAsia"/>
          <w:color w:val="auto"/>
          <w:sz w:val="21"/>
          <w:szCs w:val="21"/>
        </w:rPr>
        <w:t>二档（</w:t>
      </w:r>
      <w:r>
        <w:rPr>
          <w:rFonts w:hint="eastAsia"/>
          <w:color w:val="auto"/>
          <w:sz w:val="21"/>
          <w:szCs w:val="21"/>
          <w:lang w:val="en-US" w:eastAsia="zh-CN"/>
        </w:rPr>
        <w:t>6</w:t>
      </w:r>
      <w:r>
        <w:rPr>
          <w:rFonts w:hint="eastAsia"/>
          <w:color w:val="auto"/>
          <w:sz w:val="21"/>
          <w:szCs w:val="21"/>
        </w:rPr>
        <w:t>分）：服务实施方案部分适用本项目需求，投标人在服务中采用新技术、新方法提升服务质量，投标人在服务中采用新技术、新方法提升物业管理和服务质量并获得相关证明材料不低于1项的（提供证明材料</w:t>
      </w:r>
      <w:r>
        <w:rPr>
          <w:rFonts w:hint="eastAsia"/>
          <w:color w:val="auto"/>
          <w:sz w:val="21"/>
          <w:szCs w:val="21"/>
          <w:lang w:eastAsia="zh-CN"/>
        </w:rPr>
        <w:t>扫描件</w:t>
      </w:r>
      <w:r>
        <w:rPr>
          <w:rFonts w:hint="eastAsia"/>
          <w:color w:val="auto"/>
          <w:sz w:val="21"/>
          <w:szCs w:val="21"/>
        </w:rPr>
        <w:t>，原件</w:t>
      </w:r>
      <w:r>
        <w:rPr>
          <w:rFonts w:hint="eastAsia" w:eastAsia="宋体"/>
          <w:color w:val="auto"/>
          <w:sz w:val="21"/>
          <w:szCs w:val="21"/>
          <w:lang w:val="en-US" w:eastAsia="zh-CN"/>
        </w:rPr>
        <w:t>在中标后，签订合同时</w:t>
      </w:r>
      <w:r>
        <w:rPr>
          <w:rFonts w:hint="eastAsia"/>
          <w:color w:val="auto"/>
          <w:sz w:val="21"/>
          <w:szCs w:val="21"/>
        </w:rPr>
        <w:t>备查）；</w:t>
      </w:r>
    </w:p>
    <w:p w14:paraId="117E671E">
      <w:pPr>
        <w:pStyle w:val="15"/>
        <w:ind w:firstLine="420"/>
        <w:rPr>
          <w:rFonts w:hint="eastAsia"/>
          <w:color w:val="auto"/>
          <w:sz w:val="21"/>
          <w:szCs w:val="21"/>
        </w:rPr>
      </w:pPr>
      <w:r>
        <w:rPr>
          <w:rFonts w:hint="eastAsia"/>
          <w:color w:val="auto"/>
          <w:sz w:val="21"/>
          <w:szCs w:val="21"/>
        </w:rPr>
        <w:t>三档（</w:t>
      </w:r>
      <w:r>
        <w:rPr>
          <w:rFonts w:hint="eastAsia"/>
          <w:color w:val="auto"/>
          <w:sz w:val="21"/>
          <w:szCs w:val="21"/>
          <w:lang w:val="en-US" w:eastAsia="zh-CN"/>
        </w:rPr>
        <w:t>9</w:t>
      </w:r>
      <w:r>
        <w:rPr>
          <w:rFonts w:hint="eastAsia"/>
          <w:color w:val="auto"/>
          <w:sz w:val="21"/>
          <w:szCs w:val="21"/>
        </w:rPr>
        <w:t>分）：服务实施方案适用本项目用户需求，投标人在服务中采用新技术、新方法提升物业管理和服务质量并获得相关证明材料且不低于3项的（提供证明材料</w:t>
      </w:r>
      <w:r>
        <w:rPr>
          <w:rFonts w:hint="eastAsia"/>
          <w:color w:val="auto"/>
          <w:sz w:val="21"/>
          <w:szCs w:val="21"/>
          <w:lang w:eastAsia="zh-CN"/>
        </w:rPr>
        <w:t>扫描件</w:t>
      </w:r>
      <w:r>
        <w:rPr>
          <w:rFonts w:hint="eastAsia"/>
          <w:color w:val="auto"/>
          <w:sz w:val="21"/>
          <w:szCs w:val="21"/>
        </w:rPr>
        <w:t>，</w:t>
      </w:r>
      <w:r>
        <w:rPr>
          <w:rFonts w:hint="eastAsia"/>
          <w:color w:val="auto"/>
          <w:sz w:val="21"/>
          <w:szCs w:val="21"/>
          <w:lang w:eastAsia="zh-CN"/>
        </w:rPr>
        <w:t>原件在中标后，签订合同时备查</w:t>
      </w:r>
      <w:r>
        <w:rPr>
          <w:rFonts w:hint="eastAsia"/>
          <w:color w:val="auto"/>
          <w:sz w:val="21"/>
          <w:szCs w:val="21"/>
        </w:rPr>
        <w:t>）</w:t>
      </w:r>
      <w:r>
        <w:rPr>
          <w:rFonts w:hint="eastAsia"/>
          <w:color w:val="auto"/>
          <w:sz w:val="21"/>
          <w:szCs w:val="21"/>
          <w:lang w:eastAsia="zh-CN"/>
        </w:rPr>
        <w:t>，</w:t>
      </w:r>
      <w:r>
        <w:rPr>
          <w:rFonts w:hint="eastAsia"/>
          <w:color w:val="auto"/>
          <w:sz w:val="21"/>
          <w:szCs w:val="21"/>
          <w:lang w:val="en-US" w:eastAsia="zh-CN"/>
        </w:rPr>
        <w:t>项目实施服务方案</w:t>
      </w:r>
      <w:r>
        <w:rPr>
          <w:rFonts w:hint="eastAsia"/>
          <w:color w:val="auto"/>
          <w:sz w:val="21"/>
          <w:szCs w:val="21"/>
        </w:rPr>
        <w:t>适合本项目特点</w:t>
      </w:r>
      <w:r>
        <w:rPr>
          <w:rFonts w:hint="eastAsia"/>
          <w:color w:val="auto"/>
          <w:sz w:val="21"/>
          <w:szCs w:val="21"/>
          <w:lang w:eastAsia="zh-CN"/>
        </w:rPr>
        <w:t>，</w:t>
      </w:r>
      <w:r>
        <w:rPr>
          <w:rFonts w:hint="eastAsia"/>
          <w:color w:val="auto"/>
          <w:sz w:val="21"/>
          <w:szCs w:val="21"/>
          <w:lang w:val="en-US" w:eastAsia="zh-CN"/>
        </w:rPr>
        <w:t>有</w:t>
      </w:r>
      <w:r>
        <w:rPr>
          <w:rFonts w:hint="eastAsia"/>
          <w:color w:val="auto"/>
          <w:sz w:val="21"/>
          <w:szCs w:val="21"/>
        </w:rPr>
        <w:t>具体措施、保洁方案、外勤方案、医疗废物处理方案等</w:t>
      </w:r>
      <w:r>
        <w:rPr>
          <w:rFonts w:hint="eastAsia"/>
          <w:color w:val="auto"/>
          <w:sz w:val="21"/>
          <w:szCs w:val="21"/>
          <w:lang w:eastAsia="zh-CN"/>
        </w:rPr>
        <w:t>，</w:t>
      </w:r>
      <w:r>
        <w:rPr>
          <w:rFonts w:hint="eastAsia"/>
          <w:color w:val="auto"/>
          <w:sz w:val="21"/>
          <w:szCs w:val="21"/>
          <w:lang w:val="en-US" w:eastAsia="zh-CN"/>
        </w:rPr>
        <w:t>并且</w:t>
      </w:r>
      <w:r>
        <w:rPr>
          <w:rFonts w:hint="eastAsia"/>
          <w:color w:val="auto"/>
          <w:sz w:val="21"/>
          <w:szCs w:val="21"/>
        </w:rPr>
        <w:t>投标人积极响应垃圾分类政策，有良好的垃圾分类工作计划和标准；</w:t>
      </w:r>
    </w:p>
    <w:p w14:paraId="02C1A236">
      <w:pPr>
        <w:pStyle w:val="15"/>
        <w:ind w:firstLine="42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四档（12分）：在满足三档的基础上，投标人建立有智慧物业管理平台，能采用移动互联网技术辅助进行物业管理，在服务中采用新技术、新方法提升物业管理和服务质量并获得相关证明材料且不低于6项的。（提供证明材料扫描件，原件在中标后，签订合同时备查），并且</w:t>
      </w:r>
      <w:r>
        <w:rPr>
          <w:rFonts w:hint="eastAsia"/>
          <w:color w:val="auto"/>
          <w:sz w:val="21"/>
          <w:szCs w:val="21"/>
        </w:rPr>
        <w:t>投标人积极响应垃圾分类政策，有良好的垃圾分类工作计划和标准，并且已有项目实施案例，需附现场实施照片及相关证明资料。</w:t>
      </w:r>
    </w:p>
    <w:p w14:paraId="3A07E904">
      <w:pPr>
        <w:autoSpaceDE w:val="0"/>
        <w:autoSpaceDN w:val="0"/>
        <w:adjustRightInd w:val="0"/>
        <w:spacing w:line="380" w:lineRule="exact"/>
        <w:ind w:firstLine="422" w:firstLineChars="200"/>
        <w:jc w:val="left"/>
        <w:rPr>
          <w:rFonts w:hint="eastAsia" w:ascii="宋体" w:cs="宋体"/>
          <w:color w:val="auto"/>
          <w:kern w:val="0"/>
          <w:szCs w:val="21"/>
          <w:highlight w:val="none"/>
        </w:rPr>
      </w:pPr>
      <w:r>
        <w:rPr>
          <w:rFonts w:hint="eastAsia" w:ascii="宋体" w:cs="宋体"/>
          <w:b/>
          <w:bCs/>
          <w:color w:val="auto"/>
          <w:kern w:val="0"/>
          <w:szCs w:val="21"/>
          <w:highlight w:val="none"/>
        </w:rPr>
        <w:t>注：投标人未完整提供“项目总体实施方案”或所提供的“项目总体实施方案”未达相应评审档次全部标准的, 相应降低一个档次；未达一档标准的，相应不予得分。</w:t>
      </w:r>
      <w:r>
        <w:rPr>
          <w:rFonts w:hint="eastAsia" w:ascii="宋体" w:cs="宋体"/>
          <w:color w:val="auto"/>
          <w:kern w:val="0"/>
          <w:szCs w:val="21"/>
          <w:highlight w:val="none"/>
        </w:rPr>
        <w:t xml:space="preserve">    </w:t>
      </w:r>
    </w:p>
    <w:p w14:paraId="560418DD">
      <w:pPr>
        <w:numPr>
          <w:ilvl w:val="0"/>
          <w:numId w:val="0"/>
        </w:numPr>
        <w:spacing w:line="360" w:lineRule="auto"/>
        <w:ind w:left="0" w:leftChars="0" w:firstLine="0" w:firstLineChars="0"/>
        <w:rPr>
          <w:rFonts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2</w:t>
      </w:r>
      <w:r>
        <w:rPr>
          <w:rFonts w:hint="eastAsia" w:ascii="宋体" w:hAnsi="宋体" w:cs="宋体"/>
          <w:b/>
          <w:bCs/>
          <w:color w:val="auto"/>
          <w:szCs w:val="21"/>
        </w:rPr>
        <w:t>）机构设立、运作流程及工作计划、管理方式分（满分</w:t>
      </w:r>
      <w:r>
        <w:rPr>
          <w:rFonts w:hint="eastAsia" w:ascii="宋体" w:hAnsi="宋体" w:cs="宋体"/>
          <w:b/>
          <w:bCs/>
          <w:color w:val="auto"/>
          <w:szCs w:val="21"/>
          <w:lang w:val="en-US" w:eastAsia="zh-CN"/>
        </w:rPr>
        <w:t>12</w:t>
      </w:r>
      <w:r>
        <w:rPr>
          <w:rFonts w:hint="eastAsia" w:ascii="宋体" w:hAnsi="宋体" w:cs="宋体"/>
          <w:b/>
          <w:bCs/>
          <w:color w:val="auto"/>
          <w:szCs w:val="21"/>
        </w:rPr>
        <w:t>分）</w:t>
      </w:r>
    </w:p>
    <w:p w14:paraId="227E5E3B">
      <w:pPr>
        <w:pStyle w:val="15"/>
        <w:ind w:firstLine="420"/>
        <w:rPr>
          <w:color w:val="auto"/>
          <w:sz w:val="21"/>
          <w:szCs w:val="21"/>
        </w:rPr>
      </w:pPr>
      <w:r>
        <w:rPr>
          <w:rFonts w:hint="eastAsia"/>
          <w:color w:val="auto"/>
          <w:sz w:val="21"/>
          <w:szCs w:val="21"/>
        </w:rPr>
        <w:t>针对采购人本项目实际情况及特点提供包括但不限于拟采取的管理方式及工作计划、建立合理的标准体系结构等</w:t>
      </w:r>
      <w:r>
        <w:rPr>
          <w:color w:val="auto"/>
          <w:sz w:val="21"/>
          <w:szCs w:val="21"/>
        </w:rPr>
        <w:t>内容的完整性、针对性、合理性三方面进行独立评审并打分：</w:t>
      </w:r>
    </w:p>
    <w:p w14:paraId="7F8BA205">
      <w:pPr>
        <w:pStyle w:val="15"/>
        <w:ind w:firstLine="420"/>
        <w:rPr>
          <w:color w:val="auto"/>
          <w:sz w:val="21"/>
          <w:szCs w:val="21"/>
        </w:rPr>
      </w:pPr>
      <w:r>
        <w:rPr>
          <w:rFonts w:hint="eastAsia"/>
          <w:color w:val="auto"/>
          <w:sz w:val="21"/>
          <w:szCs w:val="21"/>
        </w:rPr>
        <w:t>提供的内容不满足进入最低档评分要求的得0分。</w:t>
      </w:r>
    </w:p>
    <w:p w14:paraId="557CE575">
      <w:pPr>
        <w:pStyle w:val="15"/>
        <w:ind w:firstLine="420"/>
        <w:rPr>
          <w:bCs/>
          <w:color w:val="auto"/>
          <w:sz w:val="21"/>
          <w:szCs w:val="21"/>
        </w:rPr>
      </w:pPr>
      <w:r>
        <w:rPr>
          <w:color w:val="auto"/>
          <w:sz w:val="21"/>
          <w:szCs w:val="21"/>
        </w:rPr>
        <w:t>一档（</w:t>
      </w:r>
      <w:r>
        <w:rPr>
          <w:rFonts w:hint="eastAsia"/>
          <w:color w:val="auto"/>
          <w:sz w:val="21"/>
          <w:szCs w:val="21"/>
          <w:lang w:val="en-US" w:eastAsia="zh-CN"/>
        </w:rPr>
        <w:t>3</w:t>
      </w:r>
      <w:r>
        <w:rPr>
          <w:rFonts w:hint="eastAsia"/>
          <w:color w:val="auto"/>
          <w:sz w:val="21"/>
          <w:szCs w:val="21"/>
        </w:rPr>
        <w:t>分）：</w:t>
      </w:r>
      <w:r>
        <w:rPr>
          <w:rFonts w:hint="eastAsia"/>
          <w:bCs/>
          <w:color w:val="auto"/>
          <w:sz w:val="21"/>
          <w:szCs w:val="21"/>
        </w:rPr>
        <w:t>提供简单的机构设立、运作流程及工作计划、管理方式，方案内容响应不完整，有缺项，细节描述不全面的；</w:t>
      </w:r>
    </w:p>
    <w:p w14:paraId="483E7026">
      <w:pPr>
        <w:pStyle w:val="15"/>
        <w:ind w:firstLine="420"/>
        <w:rPr>
          <w:color w:val="auto"/>
          <w:sz w:val="21"/>
          <w:szCs w:val="21"/>
        </w:rPr>
      </w:pPr>
      <w:r>
        <w:rPr>
          <w:rFonts w:hint="eastAsia"/>
          <w:color w:val="auto"/>
          <w:sz w:val="21"/>
          <w:szCs w:val="21"/>
        </w:rPr>
        <w:t>二档（</w:t>
      </w:r>
      <w:r>
        <w:rPr>
          <w:rFonts w:hint="eastAsia"/>
          <w:color w:val="auto"/>
          <w:sz w:val="21"/>
          <w:szCs w:val="21"/>
          <w:lang w:val="en-US" w:eastAsia="zh-CN"/>
        </w:rPr>
        <w:t>6</w:t>
      </w:r>
      <w:r>
        <w:rPr>
          <w:rFonts w:hint="eastAsia"/>
          <w:color w:val="auto"/>
          <w:sz w:val="21"/>
          <w:szCs w:val="21"/>
        </w:rPr>
        <w:t>分）：提供的管理方案中</w:t>
      </w:r>
      <w:r>
        <w:rPr>
          <w:rFonts w:hint="eastAsia"/>
          <w:bCs/>
          <w:color w:val="auto"/>
          <w:sz w:val="21"/>
          <w:szCs w:val="21"/>
        </w:rPr>
        <w:t>机构设立、运作流程及工作计划、管理方式基本满足服务需求，但缺乏</w:t>
      </w:r>
      <w:r>
        <w:rPr>
          <w:rFonts w:hint="eastAsia"/>
          <w:color w:val="auto"/>
          <w:sz w:val="21"/>
          <w:szCs w:val="21"/>
        </w:rPr>
        <w:t>针对性、管理方式不够科学；</w:t>
      </w:r>
    </w:p>
    <w:p w14:paraId="3F82F21C">
      <w:pPr>
        <w:pStyle w:val="15"/>
        <w:ind w:firstLine="420"/>
        <w:rPr>
          <w:color w:val="auto"/>
          <w:sz w:val="21"/>
          <w:szCs w:val="21"/>
        </w:rPr>
      </w:pPr>
      <w:r>
        <w:rPr>
          <w:rFonts w:hint="eastAsia" w:ascii="宋体" w:hAnsi="宋体" w:eastAsia="宋体" w:cs="宋体"/>
          <w:color w:val="auto"/>
          <w:sz w:val="21"/>
          <w:szCs w:val="21"/>
          <w:u w:val="none"/>
        </w:rPr>
        <w:t>三档（</w:t>
      </w:r>
      <w:r>
        <w:rPr>
          <w:rFonts w:hint="eastAsia" w:ascii="宋体" w:hAnsi="宋体" w:cs="宋体"/>
          <w:color w:val="auto"/>
          <w:sz w:val="21"/>
          <w:szCs w:val="21"/>
          <w:u w:val="none"/>
          <w:lang w:val="en-US" w:eastAsia="zh-CN"/>
        </w:rPr>
        <w:t>9</w:t>
      </w:r>
      <w:r>
        <w:rPr>
          <w:rFonts w:hint="eastAsia" w:ascii="宋体" w:hAnsi="宋体" w:eastAsia="宋体" w:cs="宋体"/>
          <w:color w:val="auto"/>
          <w:sz w:val="21"/>
          <w:szCs w:val="21"/>
          <w:u w:val="none"/>
        </w:rPr>
        <w:t>分）：机构设置合理、运作流畅、工作计划、管理方式科学，投标人建立以技术标准为主体，包括管理标准和工作标准在内的企业标准体系</w:t>
      </w:r>
      <w:r>
        <w:rPr>
          <w:rFonts w:hint="eastAsia"/>
          <w:color w:val="auto"/>
          <w:sz w:val="21"/>
          <w:szCs w:val="21"/>
        </w:rPr>
        <w:t>；</w:t>
      </w:r>
    </w:p>
    <w:p w14:paraId="48480D9E">
      <w:pPr>
        <w:pStyle w:val="15"/>
        <w:ind w:firstLine="420"/>
        <w:rPr>
          <w:rFonts w:hint="eastAsia"/>
          <w:color w:val="auto"/>
          <w:sz w:val="21"/>
          <w:szCs w:val="21"/>
        </w:rPr>
      </w:pPr>
      <w:r>
        <w:rPr>
          <w:rFonts w:hint="eastAsia"/>
          <w:color w:val="auto"/>
          <w:sz w:val="21"/>
          <w:szCs w:val="21"/>
        </w:rPr>
        <w:t>四档（</w:t>
      </w:r>
      <w:r>
        <w:rPr>
          <w:rFonts w:hint="eastAsia"/>
          <w:color w:val="auto"/>
          <w:sz w:val="21"/>
          <w:szCs w:val="21"/>
          <w:lang w:val="en-US" w:eastAsia="zh-CN"/>
        </w:rPr>
        <w:t>12</w:t>
      </w:r>
      <w:r>
        <w:rPr>
          <w:rFonts w:hint="eastAsia"/>
          <w:color w:val="auto"/>
          <w:sz w:val="21"/>
          <w:szCs w:val="21"/>
        </w:rPr>
        <w:t>分）：在满足三档的基础上提供完善的内部管理构架、管理运作流程、激励机制、监督机制、自我约束机制、信息反馈处理机制，标准体系结构合理，各层级职责明确且衔接紧密，管理运作流程高度精细化且实现高效协同，激励机制能充分激发员工创造力与积极性，监督机制具备实时性与精准性，自我约束机制严格且有效，信息反馈处理机制能够迅速将反馈转化为改进动力，投标人建立以技术标准为主体，包括管理标准和工作标准在内的企业标准体系，符合中国国家标准化管理委员会</w:t>
      </w:r>
      <w:r>
        <w:rPr>
          <w:rFonts w:hint="eastAsia"/>
          <w:color w:val="auto"/>
          <w:sz w:val="21"/>
          <w:szCs w:val="21"/>
          <w:lang w:val="en-US" w:eastAsia="zh-CN"/>
        </w:rPr>
        <w:t>发布</w:t>
      </w:r>
      <w:r>
        <w:rPr>
          <w:rFonts w:hint="eastAsia"/>
          <w:color w:val="auto"/>
          <w:sz w:val="21"/>
          <w:szCs w:val="21"/>
        </w:rPr>
        <w:t>的GB/T 15496-2017标准</w:t>
      </w:r>
      <w:r>
        <w:rPr>
          <w:rFonts w:hint="eastAsia"/>
          <w:color w:val="auto"/>
          <w:sz w:val="21"/>
          <w:szCs w:val="21"/>
          <w:lang w:val="en-US" w:eastAsia="zh-CN"/>
        </w:rPr>
        <w:t>认证的</w:t>
      </w:r>
      <w:r>
        <w:rPr>
          <w:rFonts w:hint="eastAsia"/>
          <w:color w:val="auto"/>
          <w:sz w:val="21"/>
          <w:szCs w:val="21"/>
        </w:rPr>
        <w:t>（提供证明材料扫描件）。</w:t>
      </w:r>
    </w:p>
    <w:p w14:paraId="6F76B388">
      <w:pPr>
        <w:autoSpaceDE w:val="0"/>
        <w:autoSpaceDN w:val="0"/>
        <w:adjustRightInd w:val="0"/>
        <w:spacing w:line="380" w:lineRule="exact"/>
        <w:jc w:val="left"/>
        <w:rPr>
          <w:rFonts w:ascii="宋体" w:cs="宋体"/>
          <w:b/>
          <w:bCs/>
          <w:color w:val="auto"/>
          <w:kern w:val="0"/>
          <w:szCs w:val="21"/>
          <w:highlight w:val="none"/>
        </w:rPr>
      </w:pPr>
      <w:r>
        <w:rPr>
          <w:rFonts w:hint="eastAsia" w:ascii="宋体" w:cs="宋体"/>
          <w:b/>
          <w:bCs/>
          <w:color w:val="auto"/>
          <w:kern w:val="0"/>
          <w:szCs w:val="21"/>
          <w:highlight w:val="none"/>
        </w:rPr>
        <w:t>（</w:t>
      </w:r>
      <w:r>
        <w:rPr>
          <w:rFonts w:hint="eastAsia" w:ascii="宋体" w:cs="宋体"/>
          <w:b/>
          <w:bCs/>
          <w:color w:val="auto"/>
          <w:kern w:val="0"/>
          <w:szCs w:val="21"/>
          <w:highlight w:val="none"/>
          <w:lang w:val="en-US" w:eastAsia="zh-CN"/>
        </w:rPr>
        <w:t>3</w:t>
      </w:r>
      <w:r>
        <w:rPr>
          <w:rFonts w:hint="eastAsia" w:ascii="宋体" w:cs="宋体"/>
          <w:b/>
          <w:bCs/>
          <w:color w:val="auto"/>
          <w:kern w:val="0"/>
          <w:szCs w:val="21"/>
          <w:highlight w:val="none"/>
        </w:rPr>
        <w:t>）管理制度、服务规范和</w:t>
      </w:r>
      <w:r>
        <w:rPr>
          <w:rFonts w:hint="eastAsia" w:ascii="宋体" w:cs="宋体"/>
          <w:b/>
          <w:bCs/>
          <w:color w:val="auto"/>
          <w:kern w:val="0"/>
          <w:szCs w:val="21"/>
          <w:highlight w:val="none"/>
          <w:lang w:val="en-US" w:eastAsia="zh-CN"/>
        </w:rPr>
        <w:t>员工培训</w:t>
      </w:r>
      <w:r>
        <w:rPr>
          <w:rFonts w:hint="eastAsia" w:ascii="宋体" w:cs="宋体"/>
          <w:b/>
          <w:bCs/>
          <w:color w:val="auto"/>
          <w:kern w:val="0"/>
          <w:szCs w:val="21"/>
          <w:highlight w:val="none"/>
        </w:rPr>
        <w:t>（满分</w:t>
      </w:r>
      <w:r>
        <w:rPr>
          <w:rFonts w:hint="eastAsia" w:ascii="宋体" w:cs="宋体"/>
          <w:b/>
          <w:bCs/>
          <w:color w:val="auto"/>
          <w:kern w:val="0"/>
          <w:szCs w:val="21"/>
          <w:highlight w:val="none"/>
          <w:lang w:val="en-US" w:eastAsia="zh-CN"/>
        </w:rPr>
        <w:t>9</w:t>
      </w:r>
      <w:r>
        <w:rPr>
          <w:rFonts w:hint="eastAsia" w:ascii="宋体" w:cs="宋体"/>
          <w:b/>
          <w:bCs/>
          <w:color w:val="auto"/>
          <w:kern w:val="0"/>
          <w:szCs w:val="21"/>
          <w:highlight w:val="none"/>
        </w:rPr>
        <w:t>分）</w:t>
      </w:r>
    </w:p>
    <w:p w14:paraId="5C5E317B">
      <w:pPr>
        <w:pStyle w:val="15"/>
        <w:ind w:firstLine="420"/>
        <w:rPr>
          <w:color w:val="auto"/>
          <w:sz w:val="21"/>
          <w:szCs w:val="21"/>
        </w:rPr>
      </w:pPr>
      <w:r>
        <w:rPr>
          <w:rFonts w:hint="eastAsia"/>
          <w:color w:val="auto"/>
          <w:sz w:val="21"/>
          <w:szCs w:val="21"/>
        </w:rPr>
        <w:t>针对采购人本项目实际情况及特点提供包括但不限于：内部管理制度、各岗位职责、管理维护运作制度及标准、管理人员考核制度及标准、公众管理制度、用工风险防范制度、年度培训计划、培训方法等</w:t>
      </w:r>
      <w:r>
        <w:rPr>
          <w:color w:val="auto"/>
          <w:sz w:val="21"/>
          <w:szCs w:val="21"/>
        </w:rPr>
        <w:t>内容的完整性、针对性、合理性三方面进行独立评审并打分：</w:t>
      </w:r>
    </w:p>
    <w:p w14:paraId="12654E03">
      <w:pPr>
        <w:pStyle w:val="15"/>
        <w:ind w:firstLine="420"/>
        <w:rPr>
          <w:color w:val="auto"/>
          <w:sz w:val="21"/>
          <w:szCs w:val="21"/>
        </w:rPr>
      </w:pPr>
      <w:r>
        <w:rPr>
          <w:rFonts w:hint="eastAsia"/>
          <w:color w:val="auto"/>
          <w:sz w:val="21"/>
          <w:szCs w:val="21"/>
        </w:rPr>
        <w:t>提供的内容不满足进入最低档评分要求的得0分。</w:t>
      </w:r>
    </w:p>
    <w:p w14:paraId="39B47AD9">
      <w:pPr>
        <w:pStyle w:val="15"/>
        <w:ind w:firstLine="420"/>
        <w:rPr>
          <w:color w:val="auto"/>
          <w:sz w:val="21"/>
          <w:szCs w:val="21"/>
        </w:rPr>
      </w:pPr>
      <w:r>
        <w:rPr>
          <w:color w:val="auto"/>
          <w:sz w:val="21"/>
          <w:szCs w:val="21"/>
        </w:rPr>
        <w:t>一档：（</w:t>
      </w:r>
      <w:r>
        <w:rPr>
          <w:rFonts w:hint="eastAsia"/>
          <w:color w:val="auto"/>
          <w:sz w:val="21"/>
          <w:szCs w:val="21"/>
          <w:lang w:val="en-US" w:eastAsia="zh-CN"/>
        </w:rPr>
        <w:t>1</w:t>
      </w:r>
      <w:r>
        <w:rPr>
          <w:rFonts w:hint="eastAsia"/>
          <w:color w:val="auto"/>
          <w:sz w:val="21"/>
          <w:szCs w:val="21"/>
        </w:rPr>
        <w:t>分）：提供简单的管理规章制度及员工培训计划方案，方案内容响应不完整，有缺项，细节描述不全面的；</w:t>
      </w:r>
    </w:p>
    <w:p w14:paraId="74B001F6">
      <w:pPr>
        <w:pStyle w:val="15"/>
        <w:ind w:firstLine="420"/>
        <w:rPr>
          <w:color w:val="auto"/>
          <w:sz w:val="21"/>
          <w:szCs w:val="21"/>
        </w:rPr>
      </w:pPr>
      <w:r>
        <w:rPr>
          <w:rFonts w:hint="eastAsia"/>
          <w:color w:val="auto"/>
          <w:sz w:val="21"/>
          <w:szCs w:val="21"/>
        </w:rPr>
        <w:t>二档（</w:t>
      </w:r>
      <w:r>
        <w:rPr>
          <w:rFonts w:hint="eastAsia"/>
          <w:color w:val="auto"/>
          <w:sz w:val="21"/>
          <w:szCs w:val="21"/>
          <w:lang w:val="en-US" w:eastAsia="zh-CN"/>
        </w:rPr>
        <w:t>4</w:t>
      </w:r>
      <w:r>
        <w:rPr>
          <w:rFonts w:hint="eastAsia"/>
          <w:color w:val="auto"/>
          <w:sz w:val="21"/>
          <w:szCs w:val="21"/>
        </w:rPr>
        <w:t>分）：建立有相关的管理规章制度及员工培训计划，规章制度种类不缺项，但缺乏针对性；</w:t>
      </w:r>
    </w:p>
    <w:p w14:paraId="59A3B544">
      <w:pPr>
        <w:pStyle w:val="15"/>
        <w:ind w:firstLine="420"/>
        <w:rPr>
          <w:color w:val="auto"/>
          <w:sz w:val="21"/>
          <w:szCs w:val="21"/>
        </w:rPr>
      </w:pPr>
      <w:r>
        <w:rPr>
          <w:rFonts w:hint="eastAsia"/>
          <w:color w:val="auto"/>
          <w:sz w:val="21"/>
          <w:szCs w:val="21"/>
        </w:rPr>
        <w:t>三档（</w:t>
      </w:r>
      <w:r>
        <w:rPr>
          <w:rFonts w:hint="eastAsia"/>
          <w:color w:val="auto"/>
          <w:sz w:val="21"/>
          <w:szCs w:val="21"/>
          <w:lang w:val="en-US" w:eastAsia="zh-CN"/>
        </w:rPr>
        <w:t>7</w:t>
      </w:r>
      <w:r>
        <w:rPr>
          <w:rFonts w:hint="eastAsia"/>
          <w:color w:val="auto"/>
          <w:sz w:val="21"/>
          <w:szCs w:val="21"/>
        </w:rPr>
        <w:t>分)：管理规章制度及员工培训计划满足项目服务需求，</w:t>
      </w:r>
      <w:r>
        <w:rPr>
          <w:rFonts w:hint="eastAsia" w:ascii="宋体" w:hAnsi="宋体" w:eastAsia="宋体" w:cs="宋体"/>
          <w:b w:val="0"/>
          <w:bCs w:val="0"/>
          <w:color w:val="auto"/>
          <w:sz w:val="21"/>
          <w:szCs w:val="21"/>
          <w:u w:val="none"/>
        </w:rPr>
        <w:t>投标人设立内部培训机构，提供服务人员培训实例，</w:t>
      </w:r>
      <w:r>
        <w:rPr>
          <w:rFonts w:hint="eastAsia"/>
          <w:color w:val="auto"/>
          <w:sz w:val="21"/>
          <w:szCs w:val="21"/>
        </w:rPr>
        <w:t>培训计划</w:t>
      </w:r>
      <w:r>
        <w:rPr>
          <w:rFonts w:hint="eastAsia"/>
          <w:color w:val="auto"/>
          <w:sz w:val="21"/>
          <w:szCs w:val="21"/>
          <w:lang w:eastAsia="zh-CN"/>
        </w:rPr>
        <w:t>内容翔实</w:t>
      </w:r>
      <w:r>
        <w:rPr>
          <w:rFonts w:hint="eastAsia"/>
          <w:color w:val="auto"/>
          <w:sz w:val="21"/>
          <w:szCs w:val="21"/>
        </w:rPr>
        <w:t>；</w:t>
      </w:r>
    </w:p>
    <w:p w14:paraId="28203D79">
      <w:pPr>
        <w:pStyle w:val="15"/>
        <w:ind w:firstLine="420"/>
        <w:rPr>
          <w:color w:val="auto"/>
          <w:sz w:val="21"/>
          <w:szCs w:val="21"/>
        </w:rPr>
      </w:pPr>
      <w:r>
        <w:rPr>
          <w:rFonts w:hint="eastAsia"/>
          <w:color w:val="auto"/>
          <w:sz w:val="21"/>
          <w:szCs w:val="21"/>
        </w:rPr>
        <w:t>四档（</w:t>
      </w:r>
      <w:r>
        <w:rPr>
          <w:rFonts w:hint="eastAsia"/>
          <w:color w:val="auto"/>
          <w:sz w:val="21"/>
          <w:szCs w:val="21"/>
          <w:lang w:val="en-US" w:eastAsia="zh-CN"/>
        </w:rPr>
        <w:t>9</w:t>
      </w:r>
      <w:r>
        <w:rPr>
          <w:rFonts w:hint="eastAsia"/>
          <w:color w:val="auto"/>
          <w:sz w:val="21"/>
          <w:szCs w:val="21"/>
        </w:rPr>
        <w:t>分）：</w:t>
      </w:r>
      <w:r>
        <w:rPr>
          <w:rFonts w:hint="eastAsia" w:ascii="宋体" w:hAnsi="宋体" w:eastAsia="宋体" w:cs="宋体"/>
          <w:b w:val="0"/>
          <w:bCs w:val="0"/>
          <w:color w:val="auto"/>
          <w:sz w:val="21"/>
          <w:szCs w:val="21"/>
          <w:u w:val="none"/>
        </w:rPr>
        <w:t>在满足三档的基础上，管理规章制度及员工培训计划</w:t>
      </w:r>
      <w:r>
        <w:rPr>
          <w:rFonts w:hint="eastAsia" w:ascii="宋体" w:hAnsi="宋体" w:cs="宋体"/>
          <w:b w:val="0"/>
          <w:bCs w:val="0"/>
          <w:color w:val="auto"/>
          <w:sz w:val="21"/>
          <w:szCs w:val="21"/>
          <w:u w:val="none"/>
          <w:lang w:val="en-US" w:eastAsia="zh-CN"/>
        </w:rPr>
        <w:t>更加</w:t>
      </w:r>
      <w:r>
        <w:rPr>
          <w:rFonts w:hint="eastAsia" w:ascii="宋体" w:hAnsi="宋体" w:eastAsia="宋体" w:cs="宋体"/>
          <w:b w:val="0"/>
          <w:bCs w:val="0"/>
          <w:color w:val="auto"/>
          <w:sz w:val="21"/>
          <w:szCs w:val="21"/>
          <w:u w:val="none"/>
        </w:rPr>
        <w:t>详细、完善、可行，并且获得经中国国家认证认可监督管理委员会（CNCA）批准的第三方认证机构颁发的GB/T19025-2023培训</w:t>
      </w:r>
      <w:r>
        <w:rPr>
          <w:rFonts w:hint="eastAsia" w:ascii="宋体" w:hAnsi="宋体" w:eastAsia="宋体" w:cs="宋体"/>
          <w:b w:val="0"/>
          <w:bCs w:val="0"/>
          <w:color w:val="auto"/>
          <w:sz w:val="21"/>
          <w:szCs w:val="21"/>
          <w:u w:val="none"/>
          <w:lang w:eastAsia="zh-CN"/>
        </w:rPr>
        <w:t>管理</w:t>
      </w:r>
      <w:r>
        <w:rPr>
          <w:rFonts w:hint="eastAsia" w:ascii="宋体" w:hAnsi="宋体" w:eastAsia="宋体" w:cs="宋体"/>
          <w:b w:val="0"/>
          <w:bCs w:val="0"/>
          <w:color w:val="auto"/>
          <w:sz w:val="21"/>
          <w:szCs w:val="21"/>
          <w:u w:val="none"/>
        </w:rPr>
        <w:t>体系认证的（提供证明材料</w:t>
      </w:r>
      <w:r>
        <w:rPr>
          <w:rFonts w:hint="eastAsia" w:ascii="宋体" w:hAnsi="宋体" w:eastAsia="宋体" w:cs="宋体"/>
          <w:b w:val="0"/>
          <w:bCs w:val="0"/>
          <w:color w:val="auto"/>
          <w:sz w:val="21"/>
          <w:szCs w:val="21"/>
          <w:u w:val="none"/>
          <w:lang w:eastAsia="zh-CN"/>
        </w:rPr>
        <w:t>扫描件</w:t>
      </w:r>
      <w:r>
        <w:rPr>
          <w:rFonts w:hint="eastAsia" w:ascii="宋体" w:hAnsi="宋体" w:eastAsia="宋体" w:cs="宋体"/>
          <w:b w:val="0"/>
          <w:bCs w:val="0"/>
          <w:color w:val="auto"/>
          <w:sz w:val="21"/>
          <w:szCs w:val="21"/>
          <w:u w:val="none"/>
        </w:rPr>
        <w:t>，</w:t>
      </w:r>
      <w:r>
        <w:rPr>
          <w:rFonts w:hint="eastAsia" w:ascii="宋体" w:hAnsi="宋体" w:eastAsia="宋体" w:cs="宋体"/>
          <w:b w:val="0"/>
          <w:bCs w:val="0"/>
          <w:color w:val="auto"/>
          <w:sz w:val="21"/>
          <w:szCs w:val="21"/>
          <w:u w:val="none"/>
          <w:lang w:eastAsia="zh-CN"/>
        </w:rPr>
        <w:t>原件在中标后，签订合同时备查</w:t>
      </w:r>
      <w:r>
        <w:rPr>
          <w:rFonts w:hint="eastAsia" w:ascii="宋体" w:hAnsi="宋体" w:eastAsia="宋体" w:cs="宋体"/>
          <w:b w:val="0"/>
          <w:bCs w:val="0"/>
          <w:color w:val="auto"/>
          <w:sz w:val="21"/>
          <w:szCs w:val="21"/>
          <w:u w:val="none"/>
        </w:rPr>
        <w:t>）。</w:t>
      </w:r>
    </w:p>
    <w:p w14:paraId="252CD181">
      <w:pPr>
        <w:pStyle w:val="8"/>
        <w:spacing w:line="380" w:lineRule="exact"/>
        <w:ind w:firstLine="422" w:firstLineChars="200"/>
        <w:rPr>
          <w:rFonts w:hint="eastAsia" w:cs="宋体"/>
          <w:b/>
          <w:bCs/>
          <w:color w:val="auto"/>
          <w:kern w:val="0"/>
          <w:szCs w:val="21"/>
          <w:highlight w:val="none"/>
        </w:rPr>
      </w:pPr>
      <w:r>
        <w:rPr>
          <w:rFonts w:hint="eastAsia" w:cs="宋体"/>
          <w:b/>
          <w:bCs/>
          <w:color w:val="auto"/>
          <w:kern w:val="0"/>
          <w:szCs w:val="21"/>
          <w:highlight w:val="none"/>
        </w:rPr>
        <w:t>注：投标人未完整提供“管理制度、服务规范和工作计划”或所提供的“管理制度、服务规范和工作计划”未达相应评审档次全部标准的, 相应降低一个档次；未达一档标准的，相应不予得分。</w:t>
      </w:r>
    </w:p>
    <w:p w14:paraId="0D7DE572">
      <w:pPr>
        <w:spacing w:line="360" w:lineRule="auto"/>
        <w:ind w:left="0" w:leftChars="0" w:firstLine="0" w:firstLineChars="0"/>
        <w:rPr>
          <w:rFonts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4</w:t>
      </w:r>
      <w:r>
        <w:rPr>
          <w:rFonts w:hint="eastAsia" w:ascii="宋体" w:hAnsi="宋体" w:cs="宋体"/>
          <w:b/>
          <w:bCs/>
          <w:color w:val="auto"/>
          <w:szCs w:val="21"/>
        </w:rPr>
        <w:t>）应急服务方案分（满分</w:t>
      </w:r>
      <w:r>
        <w:rPr>
          <w:rFonts w:hint="eastAsia" w:ascii="宋体" w:hAnsi="宋体" w:cs="宋体"/>
          <w:b/>
          <w:bCs/>
          <w:color w:val="auto"/>
          <w:szCs w:val="21"/>
          <w:lang w:val="en-US" w:eastAsia="zh-CN"/>
        </w:rPr>
        <w:t>12</w:t>
      </w:r>
      <w:r>
        <w:rPr>
          <w:rFonts w:hint="eastAsia" w:ascii="宋体" w:hAnsi="宋体" w:cs="宋体"/>
          <w:b/>
          <w:bCs/>
          <w:color w:val="auto"/>
          <w:szCs w:val="21"/>
        </w:rPr>
        <w:t>分）</w:t>
      </w:r>
    </w:p>
    <w:p w14:paraId="419052A3">
      <w:pPr>
        <w:pStyle w:val="15"/>
        <w:ind w:firstLine="420"/>
        <w:rPr>
          <w:color w:val="auto"/>
          <w:sz w:val="21"/>
          <w:szCs w:val="21"/>
        </w:rPr>
      </w:pPr>
      <w:r>
        <w:rPr>
          <w:rFonts w:hint="eastAsia"/>
          <w:color w:val="auto"/>
          <w:sz w:val="21"/>
          <w:szCs w:val="21"/>
        </w:rPr>
        <w:t>针对采购人本项目实际情况及特点提供包括但不限于物业管理应急预案、迎检及节日庆典及大型活动服务方案等</w:t>
      </w:r>
      <w:r>
        <w:rPr>
          <w:color w:val="auto"/>
          <w:sz w:val="21"/>
          <w:szCs w:val="21"/>
        </w:rPr>
        <w:t>内容的完整性、针对性、合理性三方面进行独立评审并打分：</w:t>
      </w:r>
    </w:p>
    <w:p w14:paraId="45960156">
      <w:pPr>
        <w:pStyle w:val="15"/>
        <w:ind w:firstLine="420"/>
        <w:rPr>
          <w:color w:val="auto"/>
          <w:sz w:val="21"/>
          <w:szCs w:val="21"/>
        </w:rPr>
      </w:pPr>
      <w:r>
        <w:rPr>
          <w:rFonts w:hint="eastAsia"/>
          <w:color w:val="auto"/>
          <w:sz w:val="21"/>
          <w:szCs w:val="21"/>
        </w:rPr>
        <w:t>提供的内容不满足进入最低档评分要求的得0分。</w:t>
      </w:r>
    </w:p>
    <w:p w14:paraId="62963E57">
      <w:pPr>
        <w:pStyle w:val="15"/>
        <w:ind w:firstLine="420"/>
        <w:rPr>
          <w:color w:val="auto"/>
          <w:sz w:val="21"/>
          <w:szCs w:val="21"/>
          <w:highlight w:val="none"/>
        </w:rPr>
      </w:pPr>
      <w:r>
        <w:rPr>
          <w:color w:val="auto"/>
          <w:sz w:val="21"/>
          <w:szCs w:val="21"/>
        </w:rPr>
        <w:t>一档（</w:t>
      </w:r>
      <w:r>
        <w:rPr>
          <w:rFonts w:hint="eastAsia"/>
          <w:color w:val="auto"/>
          <w:sz w:val="21"/>
          <w:szCs w:val="21"/>
          <w:lang w:val="en-US" w:eastAsia="zh-CN"/>
        </w:rPr>
        <w:t>3</w:t>
      </w:r>
      <w:r>
        <w:rPr>
          <w:rFonts w:hint="eastAsia"/>
          <w:color w:val="auto"/>
          <w:sz w:val="21"/>
          <w:szCs w:val="21"/>
        </w:rPr>
        <w:t>分</w:t>
      </w:r>
      <w:r>
        <w:rPr>
          <w:color w:val="auto"/>
          <w:sz w:val="21"/>
          <w:szCs w:val="21"/>
        </w:rPr>
        <w:t>）：提供简单的</w:t>
      </w:r>
      <w:r>
        <w:rPr>
          <w:rFonts w:hint="eastAsia"/>
          <w:color w:val="auto"/>
          <w:sz w:val="21"/>
          <w:szCs w:val="21"/>
        </w:rPr>
        <w:t>应急服务方案，</w:t>
      </w:r>
      <w:r>
        <w:rPr>
          <w:rFonts w:hint="eastAsia"/>
          <w:bCs/>
          <w:color w:val="auto"/>
          <w:sz w:val="21"/>
          <w:szCs w:val="21"/>
        </w:rPr>
        <w:t>方案内容响应不完整，有缺项，细节描述不全面，</w:t>
      </w:r>
      <w:r>
        <w:rPr>
          <w:rFonts w:hint="eastAsia"/>
          <w:color w:val="auto"/>
          <w:sz w:val="21"/>
          <w:szCs w:val="21"/>
        </w:rPr>
        <w:t>应急响应时间超3小时</w:t>
      </w:r>
      <w:r>
        <w:rPr>
          <w:rFonts w:hint="eastAsia" w:ascii="宋体" w:hAnsi="宋体" w:eastAsia="宋体" w:cs="宋体"/>
          <w:color w:val="auto"/>
          <w:sz w:val="21"/>
          <w:szCs w:val="21"/>
          <w:highlight w:val="none"/>
        </w:rPr>
        <w:t>。</w:t>
      </w:r>
    </w:p>
    <w:p w14:paraId="54CC8295">
      <w:pPr>
        <w:pStyle w:val="15"/>
        <w:ind w:firstLine="420"/>
        <w:rPr>
          <w:color w:val="auto"/>
          <w:sz w:val="21"/>
          <w:szCs w:val="21"/>
          <w:highlight w:val="none"/>
        </w:rPr>
      </w:pPr>
      <w:r>
        <w:rPr>
          <w:rFonts w:hint="eastAsia"/>
          <w:color w:val="auto"/>
          <w:sz w:val="21"/>
          <w:szCs w:val="21"/>
          <w:highlight w:val="none"/>
        </w:rPr>
        <w:t>二档（</w:t>
      </w:r>
      <w:r>
        <w:rPr>
          <w:rFonts w:hint="eastAsia"/>
          <w:color w:val="auto"/>
          <w:sz w:val="21"/>
          <w:szCs w:val="21"/>
          <w:highlight w:val="none"/>
          <w:lang w:val="en-US" w:eastAsia="zh-CN"/>
        </w:rPr>
        <w:t>6</w:t>
      </w:r>
      <w:r>
        <w:rPr>
          <w:rFonts w:hint="eastAsia"/>
          <w:color w:val="auto"/>
          <w:sz w:val="21"/>
          <w:szCs w:val="21"/>
          <w:highlight w:val="none"/>
        </w:rPr>
        <w:t>分）：应急预案内容缺乏针对性，应急处置流程、措施不够完善、具体，应急保障服务方案能满足采购需求，</w:t>
      </w:r>
      <w:r>
        <w:rPr>
          <w:rFonts w:hint="eastAsia"/>
          <w:color w:val="auto"/>
          <w:sz w:val="21"/>
          <w:szCs w:val="21"/>
          <w:highlight w:val="none"/>
          <w:lang w:eastAsia="zh-CN"/>
        </w:rPr>
        <w:t>投标人承诺</w:t>
      </w:r>
      <w:r>
        <w:rPr>
          <w:rFonts w:hint="eastAsia"/>
          <w:color w:val="auto"/>
          <w:sz w:val="21"/>
          <w:szCs w:val="21"/>
          <w:highlight w:val="none"/>
        </w:rPr>
        <w:t>发生突发情况后，应急人员能在</w:t>
      </w:r>
      <w:r>
        <w:rPr>
          <w:color w:val="auto"/>
          <w:sz w:val="21"/>
          <w:szCs w:val="21"/>
          <w:highlight w:val="none"/>
        </w:rPr>
        <w:t>2</w:t>
      </w:r>
      <w:r>
        <w:rPr>
          <w:rFonts w:hint="eastAsia"/>
          <w:color w:val="auto"/>
          <w:sz w:val="21"/>
          <w:szCs w:val="21"/>
          <w:highlight w:val="none"/>
        </w:rPr>
        <w:t>小时内赶到现场参与应急救援</w:t>
      </w:r>
      <w:r>
        <w:rPr>
          <w:rFonts w:hint="eastAsia" w:ascii="宋体" w:hAnsi="宋体" w:eastAsia="宋体" w:cs="宋体"/>
          <w:color w:val="auto"/>
          <w:sz w:val="21"/>
          <w:szCs w:val="21"/>
          <w:highlight w:val="none"/>
        </w:rPr>
        <w:t>。</w:t>
      </w:r>
    </w:p>
    <w:p w14:paraId="39AD30AD">
      <w:pPr>
        <w:pStyle w:val="15"/>
        <w:ind w:firstLine="420"/>
        <w:jc w:val="both"/>
        <w:rPr>
          <w:color w:val="auto"/>
          <w:sz w:val="21"/>
          <w:szCs w:val="21"/>
          <w:highlight w:val="none"/>
        </w:rPr>
      </w:pPr>
      <w:r>
        <w:rPr>
          <w:rFonts w:hint="eastAsia"/>
          <w:color w:val="auto"/>
          <w:sz w:val="21"/>
          <w:szCs w:val="21"/>
          <w:highlight w:val="none"/>
        </w:rPr>
        <w:t>三档（</w:t>
      </w:r>
      <w:r>
        <w:rPr>
          <w:rFonts w:hint="eastAsia"/>
          <w:color w:val="auto"/>
          <w:sz w:val="21"/>
          <w:szCs w:val="21"/>
          <w:highlight w:val="none"/>
          <w:lang w:val="en-US" w:eastAsia="zh-CN"/>
        </w:rPr>
        <w:t>9</w:t>
      </w:r>
      <w:r>
        <w:rPr>
          <w:rFonts w:hint="eastAsia"/>
          <w:color w:val="auto"/>
          <w:sz w:val="21"/>
          <w:szCs w:val="21"/>
          <w:highlight w:val="none"/>
        </w:rPr>
        <w:t>分）：</w:t>
      </w:r>
      <w:r>
        <w:rPr>
          <w:rFonts w:hint="eastAsia" w:ascii="宋体" w:hAnsi="宋体" w:eastAsia="宋体" w:cs="宋体"/>
          <w:color w:val="auto"/>
          <w:sz w:val="21"/>
          <w:szCs w:val="21"/>
          <w:highlight w:val="none"/>
        </w:rPr>
        <w:t>应急预案内容全面，应急处置流程、措施基本完善、具体；对应措施基本能满足采购需求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eastAsia="zh-CN"/>
        </w:rPr>
        <w:t>有系统化、规范化的管理手段，能提升企业安全生产水平，预防和减少事故发生，标准达到国家市场监督管理总局与国家标准化管理委员会联合发布《企业安全生产标准化基本规范》要求（投标文件需提供相差证明资料）</w:t>
      </w:r>
      <w:r>
        <w:rPr>
          <w:rFonts w:hint="eastAsia" w:ascii="宋体" w:hAnsi="宋体" w:eastAsia="宋体" w:cs="宋体"/>
          <w:b w:val="0"/>
          <w:bCs/>
          <w:color w:val="auto"/>
          <w:sz w:val="21"/>
          <w:szCs w:val="21"/>
          <w:highlight w:val="none"/>
          <w:u w:val="none"/>
        </w:rPr>
        <w:t>；</w:t>
      </w:r>
      <w:r>
        <w:rPr>
          <w:rFonts w:hint="eastAsia"/>
          <w:color w:val="auto"/>
          <w:sz w:val="21"/>
          <w:szCs w:val="21"/>
          <w:highlight w:val="none"/>
          <w:lang w:eastAsia="zh-CN"/>
        </w:rPr>
        <w:t>投标人承诺</w:t>
      </w:r>
      <w:r>
        <w:rPr>
          <w:rFonts w:hint="eastAsia" w:ascii="宋体" w:hAnsi="宋体" w:eastAsia="宋体" w:cs="宋体"/>
          <w:color w:val="auto"/>
          <w:sz w:val="21"/>
          <w:szCs w:val="21"/>
          <w:highlight w:val="none"/>
        </w:rPr>
        <w:t>发生突发情况后，应急人员能在1小时内赶到现场参与应急救援。</w:t>
      </w:r>
    </w:p>
    <w:p w14:paraId="1DFFD007">
      <w:pPr>
        <w:pStyle w:val="15"/>
        <w:ind w:firstLine="420"/>
        <w:rPr>
          <w:color w:val="auto"/>
          <w:sz w:val="21"/>
          <w:szCs w:val="21"/>
          <w:highlight w:val="none"/>
        </w:rPr>
      </w:pPr>
      <w:r>
        <w:rPr>
          <w:rFonts w:hint="eastAsia"/>
          <w:color w:val="auto"/>
          <w:sz w:val="21"/>
          <w:szCs w:val="21"/>
          <w:highlight w:val="none"/>
        </w:rPr>
        <w:t>四档（</w:t>
      </w:r>
      <w:r>
        <w:rPr>
          <w:rFonts w:hint="eastAsia"/>
          <w:color w:val="auto"/>
          <w:sz w:val="21"/>
          <w:szCs w:val="21"/>
          <w:highlight w:val="none"/>
          <w:lang w:val="en-US" w:eastAsia="zh-CN"/>
        </w:rPr>
        <w:t>12</w:t>
      </w:r>
      <w:r>
        <w:rPr>
          <w:rFonts w:hint="eastAsia"/>
          <w:color w:val="auto"/>
          <w:sz w:val="21"/>
          <w:szCs w:val="21"/>
          <w:highlight w:val="none"/>
        </w:rPr>
        <w:t>分）：</w:t>
      </w:r>
      <w:r>
        <w:rPr>
          <w:rFonts w:hint="eastAsia"/>
          <w:color w:val="auto"/>
          <w:sz w:val="21"/>
          <w:szCs w:val="21"/>
          <w:highlight w:val="none"/>
          <w:lang w:val="en-US" w:eastAsia="zh-CN"/>
        </w:rPr>
        <w:t>在满足三档的基础上，</w:t>
      </w:r>
      <w:r>
        <w:rPr>
          <w:rFonts w:hint="eastAsia" w:ascii="宋体" w:hAnsi="宋体" w:eastAsia="宋体" w:cs="宋体"/>
          <w:b w:val="0"/>
          <w:bCs w:val="0"/>
          <w:color w:val="auto"/>
          <w:sz w:val="21"/>
          <w:szCs w:val="21"/>
          <w:highlight w:val="none"/>
        </w:rPr>
        <w:t>应急预案内容科学合理、全面完善，针对项目可能发生的事故作出综合全面、充分具体的考虑，应急处置流程、措施科学合理、完善具体，投标人能在投标文件中提供大型活动服务案例，并且投标人获得</w:t>
      </w:r>
      <w:r>
        <w:rPr>
          <w:rFonts w:hint="eastAsia" w:ascii="宋体" w:hAnsi="宋体" w:eastAsia="宋体" w:cs="宋体"/>
          <w:b w:val="0"/>
          <w:bCs w:val="0"/>
          <w:color w:val="auto"/>
          <w:sz w:val="21"/>
          <w:szCs w:val="21"/>
          <w:highlight w:val="none"/>
          <w:u w:val="none"/>
        </w:rPr>
        <w:t>经中国国家认证认可监督管理委员会（CNCA）批准的第三方认证机构颁发的GB/T37228-2018应急预案管理能力评价认证的</w:t>
      </w:r>
      <w:r>
        <w:rPr>
          <w:rFonts w:hint="eastAsia" w:ascii="宋体" w:hAnsi="宋体" w:eastAsia="宋体" w:cs="宋体"/>
          <w:b w:val="0"/>
          <w:bCs w:val="0"/>
          <w:color w:val="auto"/>
          <w:sz w:val="21"/>
          <w:szCs w:val="21"/>
          <w:highlight w:val="none"/>
        </w:rPr>
        <w:t>；</w:t>
      </w:r>
      <w:r>
        <w:rPr>
          <w:rFonts w:hint="eastAsia"/>
          <w:color w:val="auto"/>
          <w:sz w:val="21"/>
          <w:szCs w:val="21"/>
          <w:highlight w:val="none"/>
          <w:lang w:eastAsia="zh-CN"/>
        </w:rPr>
        <w:t>投标人承诺</w:t>
      </w:r>
      <w:r>
        <w:rPr>
          <w:rFonts w:hint="eastAsia" w:ascii="宋体" w:hAnsi="宋体" w:eastAsia="宋体" w:cs="宋体"/>
          <w:b w:val="0"/>
          <w:bCs w:val="0"/>
          <w:color w:val="auto"/>
          <w:sz w:val="21"/>
          <w:szCs w:val="21"/>
          <w:highlight w:val="none"/>
        </w:rPr>
        <w:t>发生突发情况后，应急人员能在30分钟内赶到现场参与应急救援</w:t>
      </w:r>
      <w:r>
        <w:rPr>
          <w:rFonts w:hint="eastAsia" w:ascii="宋体" w:hAnsi="宋体" w:eastAsia="宋体" w:cs="宋体"/>
          <w:color w:val="auto"/>
          <w:sz w:val="21"/>
          <w:szCs w:val="21"/>
          <w:highlight w:val="none"/>
        </w:rPr>
        <w:t>。</w:t>
      </w:r>
    </w:p>
    <w:p w14:paraId="03FCC993">
      <w:pPr>
        <w:spacing w:line="380" w:lineRule="exact"/>
        <w:ind w:firstLine="422" w:firstLineChars="200"/>
        <w:rPr>
          <w:rFonts w:hint="eastAsia" w:ascii="宋体" w:hAnsi="宋体" w:cs="宋体"/>
          <w:b/>
          <w:bCs/>
          <w:color w:val="auto"/>
        </w:rPr>
      </w:pPr>
      <w:r>
        <w:rPr>
          <w:rFonts w:hint="eastAsia" w:ascii="宋体" w:hAnsi="宋体" w:cs="宋体"/>
          <w:b/>
          <w:bCs/>
          <w:color w:val="auto"/>
        </w:rPr>
        <w:t>注：投标人未完整提供“突发事件的应急预案及应对措施”或所提供的“突发事件的应急预案及应对措施”未达相应评审档次全部标准的, 相应降低一个档次；未达一档标准的，相应不予得分。</w:t>
      </w:r>
    </w:p>
    <w:p w14:paraId="5DB54627">
      <w:pPr>
        <w:pStyle w:val="5"/>
        <w:rPr>
          <w:rFonts w:hint="eastAsia" w:ascii="宋体" w:hAnsi="宋体" w:cs="宋体"/>
          <w:b/>
          <w:bCs/>
          <w:color w:val="auto"/>
          <w:sz w:val="21"/>
        </w:rPr>
      </w:pPr>
      <w:r>
        <w:rPr>
          <w:rFonts w:hint="eastAsia" w:ascii="宋体" w:hAnsi="宋体" w:cs="宋体"/>
          <w:b/>
          <w:bCs/>
          <w:color w:val="auto"/>
          <w:sz w:val="21"/>
        </w:rPr>
        <w:t>（</w:t>
      </w:r>
      <w:r>
        <w:rPr>
          <w:rFonts w:hint="eastAsia" w:ascii="宋体" w:hAnsi="宋体" w:cs="宋体"/>
          <w:b/>
          <w:bCs/>
          <w:color w:val="auto"/>
          <w:sz w:val="21"/>
          <w:lang w:val="en-US" w:eastAsia="zh-CN"/>
        </w:rPr>
        <w:t>5</w:t>
      </w:r>
      <w:r>
        <w:rPr>
          <w:rFonts w:hint="eastAsia" w:ascii="宋体" w:hAnsi="宋体" w:cs="宋体"/>
          <w:b/>
          <w:bCs/>
          <w:color w:val="auto"/>
          <w:sz w:val="21"/>
        </w:rPr>
        <w:t>）信息化管理方案分（</w:t>
      </w:r>
      <w:r>
        <w:rPr>
          <w:rFonts w:hint="eastAsia" w:ascii="宋体" w:hAnsi="宋体" w:cs="宋体"/>
          <w:b/>
          <w:bCs/>
          <w:color w:val="auto"/>
          <w:sz w:val="21"/>
          <w:lang w:val="en-US" w:eastAsia="zh-CN"/>
        </w:rPr>
        <w:t>9</w:t>
      </w:r>
      <w:r>
        <w:rPr>
          <w:rFonts w:hint="eastAsia" w:ascii="宋体" w:hAnsi="宋体" w:cs="宋体"/>
          <w:b/>
          <w:bCs/>
          <w:color w:val="auto"/>
          <w:sz w:val="21"/>
        </w:rPr>
        <w:t>分）</w:t>
      </w:r>
    </w:p>
    <w:p w14:paraId="325B6B46">
      <w:pPr>
        <w:pStyle w:val="9"/>
        <w:spacing w:line="380" w:lineRule="exact"/>
        <w:ind w:left="0" w:leftChars="0"/>
        <w:rPr>
          <w:rFonts w:hint="eastAsia" w:hAnsi="宋体" w:cs="宋体"/>
          <w:bCs/>
          <w:color w:val="auto"/>
          <w:szCs w:val="21"/>
        </w:rPr>
      </w:pPr>
      <w:r>
        <w:rPr>
          <w:rFonts w:hint="eastAsia" w:hAnsi="宋体" w:cs="宋体"/>
          <w:bCs/>
          <w:color w:val="auto"/>
          <w:szCs w:val="21"/>
        </w:rPr>
        <w:t>评标委员会根据投标人提供的“信息化管理方案”内容进</w:t>
      </w:r>
      <w:bookmarkStart w:id="1" w:name="_GoBack"/>
      <w:bookmarkEnd w:id="1"/>
      <w:r>
        <w:rPr>
          <w:rFonts w:hint="eastAsia" w:hAnsi="宋体" w:cs="宋体"/>
          <w:bCs/>
          <w:color w:val="auto"/>
          <w:szCs w:val="21"/>
        </w:rPr>
        <w:t>行独立评审并打分：</w:t>
      </w:r>
    </w:p>
    <w:p w14:paraId="5ACCB775">
      <w:pPr>
        <w:pStyle w:val="9"/>
        <w:spacing w:line="380" w:lineRule="exact"/>
        <w:ind w:left="0" w:leftChars="0"/>
        <w:rPr>
          <w:rFonts w:hint="eastAsia" w:hAnsi="宋体" w:cs="宋体"/>
          <w:bCs/>
          <w:color w:val="auto"/>
          <w:szCs w:val="21"/>
        </w:rPr>
      </w:pPr>
      <w:r>
        <w:rPr>
          <w:rFonts w:hint="eastAsia" w:hAnsi="宋体" w:cs="宋体"/>
          <w:bCs/>
          <w:color w:val="auto"/>
          <w:szCs w:val="21"/>
        </w:rPr>
        <w:t>一档（</w:t>
      </w:r>
      <w:r>
        <w:rPr>
          <w:rFonts w:hint="eastAsia" w:hAnsi="宋体" w:cs="宋体"/>
          <w:bCs/>
          <w:color w:val="auto"/>
          <w:szCs w:val="21"/>
          <w:lang w:val="en-US" w:eastAsia="zh-CN"/>
        </w:rPr>
        <w:t>3</w:t>
      </w:r>
      <w:r>
        <w:rPr>
          <w:rFonts w:hint="eastAsia" w:hAnsi="宋体" w:cs="宋体"/>
          <w:bCs/>
          <w:color w:val="auto"/>
          <w:szCs w:val="21"/>
        </w:rPr>
        <w:t>分）：简要阐述信息化管理目标</w:t>
      </w:r>
      <w:r>
        <w:rPr>
          <w:rFonts w:hint="eastAsia" w:hAnsi="宋体" w:cs="宋体"/>
          <w:bCs/>
          <w:color w:val="auto"/>
          <w:szCs w:val="21"/>
          <w:lang w:eastAsia="zh-CN"/>
        </w:rPr>
        <w:t>，</w:t>
      </w:r>
      <w:r>
        <w:rPr>
          <w:rFonts w:hint="eastAsia" w:hAnsi="宋体" w:cs="宋体"/>
          <w:bCs/>
          <w:color w:val="auto"/>
          <w:szCs w:val="21"/>
        </w:rPr>
        <w:t>但未结合医疗废物管理及外勤服务场景细化需求，表述笼统</w:t>
      </w:r>
      <w:r>
        <w:rPr>
          <w:rFonts w:hint="eastAsia" w:hAnsi="宋体" w:cs="宋体"/>
          <w:bCs/>
          <w:color w:val="auto"/>
          <w:szCs w:val="21"/>
          <w:lang w:eastAsia="zh-CN"/>
        </w:rPr>
        <w:t>，</w:t>
      </w:r>
      <w:r>
        <w:rPr>
          <w:rFonts w:hint="eastAsia" w:hAnsi="宋体" w:cs="宋体"/>
          <w:bCs/>
          <w:color w:val="auto"/>
          <w:szCs w:val="21"/>
        </w:rPr>
        <w:t>缺乏具体执行路径，无法体现对采购项目的针对性支撑。</w:t>
      </w:r>
    </w:p>
    <w:p w14:paraId="5ADF9E73">
      <w:pPr>
        <w:pStyle w:val="9"/>
        <w:spacing w:line="380" w:lineRule="exact"/>
        <w:ind w:left="0" w:leftChars="0"/>
        <w:rPr>
          <w:rFonts w:hint="eastAsia" w:hAnsi="宋体" w:cs="宋体"/>
          <w:bCs/>
          <w:color w:val="auto"/>
          <w:szCs w:val="21"/>
        </w:rPr>
      </w:pPr>
      <w:r>
        <w:rPr>
          <w:rFonts w:hint="eastAsia" w:hAnsi="宋体" w:cs="宋体"/>
          <w:bCs/>
          <w:color w:val="auto"/>
          <w:szCs w:val="21"/>
        </w:rPr>
        <w:t>二档（</w:t>
      </w:r>
      <w:r>
        <w:rPr>
          <w:rFonts w:hint="eastAsia" w:hAnsi="宋体" w:cs="宋体"/>
          <w:bCs/>
          <w:color w:val="auto"/>
          <w:szCs w:val="21"/>
          <w:lang w:val="en-US" w:eastAsia="zh-CN"/>
        </w:rPr>
        <w:t>6</w:t>
      </w:r>
      <w:r>
        <w:rPr>
          <w:rFonts w:hint="eastAsia" w:hAnsi="宋体" w:cs="宋体"/>
          <w:bCs/>
          <w:color w:val="auto"/>
          <w:szCs w:val="21"/>
        </w:rPr>
        <w:t>分）：结合项目需求构建体系，提出可落地的解决方案</w:t>
      </w:r>
      <w:r>
        <w:rPr>
          <w:rFonts w:hint="eastAsia" w:hAnsi="宋体" w:cs="宋体"/>
          <w:bCs/>
          <w:color w:val="auto"/>
          <w:szCs w:val="21"/>
          <w:lang w:eastAsia="zh-CN"/>
        </w:rPr>
        <w:t>，</w:t>
      </w:r>
      <w:r>
        <w:rPr>
          <w:rFonts w:hint="eastAsia" w:hAnsi="宋体" w:cs="宋体"/>
          <w:bCs/>
          <w:color w:val="auto"/>
          <w:szCs w:val="21"/>
          <w:lang w:val="en-US" w:eastAsia="zh-CN"/>
        </w:rPr>
        <w:t>方案可</w:t>
      </w:r>
      <w:r>
        <w:rPr>
          <w:rFonts w:hint="eastAsia" w:hAnsi="宋体" w:cs="宋体"/>
          <w:bCs/>
          <w:color w:val="auto"/>
          <w:szCs w:val="21"/>
        </w:rPr>
        <w:t>精准对接采购人对医疗废物全流程监管</w:t>
      </w:r>
      <w:r>
        <w:rPr>
          <w:rFonts w:hint="eastAsia" w:hAnsi="宋体" w:cs="宋体"/>
          <w:bCs/>
          <w:color w:val="auto"/>
          <w:szCs w:val="21"/>
          <w:lang w:eastAsia="zh-CN"/>
        </w:rPr>
        <w:t>，</w:t>
      </w:r>
      <w:r>
        <w:rPr>
          <w:rFonts w:hint="eastAsia" w:hAnsi="宋体" w:cs="宋体"/>
          <w:bCs/>
          <w:color w:val="auto"/>
          <w:szCs w:val="21"/>
        </w:rPr>
        <w:t>外勤服务标准化流程</w:t>
      </w:r>
      <w:r>
        <w:rPr>
          <w:rFonts w:hint="eastAsia" w:hAnsi="宋体" w:cs="宋体"/>
          <w:bCs/>
          <w:color w:val="auto"/>
          <w:szCs w:val="21"/>
          <w:lang w:eastAsia="zh-CN"/>
        </w:rPr>
        <w:t>，</w:t>
      </w:r>
      <w:r>
        <w:rPr>
          <w:rFonts w:hint="eastAsia" w:hAnsi="宋体" w:cs="宋体"/>
          <w:bCs/>
          <w:color w:val="auto"/>
          <w:szCs w:val="21"/>
          <w:lang w:val="en-US" w:eastAsia="zh-CN"/>
        </w:rPr>
        <w:t>有</w:t>
      </w:r>
      <w:r>
        <w:rPr>
          <w:rFonts w:hint="eastAsia" w:hAnsi="宋体" w:cs="宋体"/>
          <w:bCs/>
          <w:color w:val="auto"/>
          <w:szCs w:val="21"/>
        </w:rPr>
        <w:t>识别信息化实施中的关键问题</w:t>
      </w:r>
      <w:r>
        <w:rPr>
          <w:rFonts w:hint="eastAsia" w:hAnsi="宋体" w:cs="宋体"/>
          <w:bCs/>
          <w:color w:val="auto"/>
          <w:szCs w:val="21"/>
          <w:lang w:eastAsia="zh-CN"/>
        </w:rPr>
        <w:t>，</w:t>
      </w:r>
      <w:r>
        <w:rPr>
          <w:rFonts w:hint="eastAsia" w:hAnsi="宋体" w:cs="宋体"/>
          <w:bCs/>
          <w:color w:val="auto"/>
          <w:szCs w:val="21"/>
        </w:rPr>
        <w:t>并针对性提出解决方案</w:t>
      </w:r>
      <w:r>
        <w:rPr>
          <w:rFonts w:hint="eastAsia" w:hAnsi="宋体" w:cs="宋体"/>
          <w:bCs/>
          <w:color w:val="auto"/>
          <w:szCs w:val="21"/>
          <w:lang w:eastAsia="zh-CN"/>
        </w:rPr>
        <w:t>，</w:t>
      </w:r>
      <w:r>
        <w:rPr>
          <w:rFonts w:hint="eastAsia" w:hAnsi="宋体" w:cs="宋体"/>
          <w:bCs/>
          <w:color w:val="auto"/>
          <w:szCs w:val="21"/>
        </w:rPr>
        <w:t>明确承诺中标后将部署适配本项目的信息化管理系统，提供系统功能框架说明，但未展示实际应用案例或实施经验。</w:t>
      </w:r>
    </w:p>
    <w:p w14:paraId="1A11F42F">
      <w:pPr>
        <w:pStyle w:val="9"/>
        <w:spacing w:line="380" w:lineRule="exact"/>
        <w:ind w:left="0" w:leftChars="0"/>
        <w:rPr>
          <w:rFonts w:hint="eastAsia" w:hAnsi="宋体" w:cs="宋体"/>
          <w:bCs/>
          <w:color w:val="auto"/>
          <w:szCs w:val="21"/>
          <w:lang w:eastAsia="zh-CN"/>
        </w:rPr>
      </w:pPr>
      <w:r>
        <w:rPr>
          <w:rFonts w:hint="eastAsia" w:ascii="宋体" w:hAnsi="宋体" w:cs="宋体"/>
          <w:color w:val="auto"/>
          <w:highlight w:val="none"/>
        </w:rPr>
        <w:t>三档（</w:t>
      </w:r>
      <w:r>
        <w:rPr>
          <w:rFonts w:hint="eastAsia" w:ascii="宋体" w:hAnsi="宋体" w:cs="宋体"/>
          <w:color w:val="auto"/>
          <w:highlight w:val="none"/>
          <w:lang w:val="en-US" w:eastAsia="zh-CN"/>
        </w:rPr>
        <w:t>9</w:t>
      </w:r>
      <w:r>
        <w:rPr>
          <w:rFonts w:hint="eastAsia" w:ascii="宋体" w:hAnsi="宋体" w:cs="宋体"/>
          <w:color w:val="auto"/>
          <w:highlight w:val="none"/>
        </w:rPr>
        <w:t>分）：</w:t>
      </w:r>
      <w:r>
        <w:rPr>
          <w:rFonts w:hint="eastAsia" w:ascii="宋体" w:hAnsi="宋体" w:cs="宋体"/>
          <w:color w:val="auto"/>
          <w:highlight w:val="none"/>
          <w:lang w:val="en-US" w:eastAsia="zh-CN"/>
        </w:rPr>
        <w:t>在</w:t>
      </w:r>
      <w:r>
        <w:rPr>
          <w:rFonts w:hint="eastAsia" w:hAnsi="宋体" w:cs="宋体"/>
          <w:bCs/>
          <w:color w:val="auto"/>
          <w:szCs w:val="21"/>
          <w:lang w:val="en-US" w:eastAsia="zh-CN"/>
        </w:rPr>
        <w:t>满足二档的基础上，</w:t>
      </w:r>
      <w:r>
        <w:rPr>
          <w:rFonts w:hint="eastAsia" w:hAnsi="宋体" w:cs="宋体"/>
          <w:bCs/>
          <w:color w:val="auto"/>
          <w:szCs w:val="21"/>
        </w:rPr>
        <w:t>具备成熟实施方案、实战经验及快速部署能力</w:t>
      </w:r>
      <w:r>
        <w:rPr>
          <w:rFonts w:hint="eastAsia" w:hAnsi="宋体" w:cs="宋体"/>
          <w:bCs/>
          <w:color w:val="auto"/>
          <w:szCs w:val="21"/>
          <w:lang w:eastAsia="zh-CN"/>
        </w:rPr>
        <w:t>，</w:t>
      </w:r>
      <w:r>
        <w:rPr>
          <w:rFonts w:hint="eastAsia" w:hAnsi="宋体" w:cs="宋体"/>
          <w:bCs/>
          <w:color w:val="auto"/>
          <w:szCs w:val="21"/>
          <w:lang w:val="en-US" w:eastAsia="zh-CN"/>
        </w:rPr>
        <w:t>能</w:t>
      </w:r>
      <w:r>
        <w:rPr>
          <w:rFonts w:hint="eastAsia" w:hAnsi="宋体" w:cs="宋体"/>
          <w:bCs/>
          <w:color w:val="auto"/>
          <w:szCs w:val="21"/>
        </w:rPr>
        <w:t>提供至少</w:t>
      </w:r>
      <w:r>
        <w:rPr>
          <w:rFonts w:hint="eastAsia" w:hAnsi="宋体" w:cs="宋体"/>
          <w:bCs/>
          <w:color w:val="auto"/>
          <w:szCs w:val="21"/>
          <w:lang w:val="en-US" w:eastAsia="zh-CN"/>
        </w:rPr>
        <w:t>1</w:t>
      </w:r>
      <w:r>
        <w:rPr>
          <w:rFonts w:hint="eastAsia" w:hAnsi="宋体" w:cs="宋体"/>
          <w:bCs/>
          <w:color w:val="auto"/>
          <w:szCs w:val="21"/>
        </w:rPr>
        <w:t>份近 3 年医疗废物信息化管理、外勤服务信息化系统的合同，展示系统在同类医院项目中的应用成效</w:t>
      </w:r>
      <w:r>
        <w:rPr>
          <w:rFonts w:hint="eastAsia" w:hAnsi="宋体" w:cs="宋体"/>
          <w:bCs/>
          <w:color w:val="auto"/>
          <w:szCs w:val="21"/>
          <w:lang w:eastAsia="zh-CN"/>
        </w:rPr>
        <w:t>，</w:t>
      </w:r>
      <w:r>
        <w:rPr>
          <w:rFonts w:hint="eastAsia" w:hAnsi="宋体" w:cs="宋体"/>
          <w:bCs/>
          <w:color w:val="auto"/>
          <w:szCs w:val="21"/>
        </w:rPr>
        <w:t>承诺投标后可立即启用适配本项目的信息化系统或平台，提供系统原型演示、操作手册及运维团队配置情况，确保系统无缝衔接医院管理流程。</w:t>
      </w:r>
    </w:p>
    <w:p w14:paraId="20A3DCC4">
      <w:pPr>
        <w:pStyle w:val="3"/>
        <w:spacing w:line="380" w:lineRule="exact"/>
        <w:ind w:left="0" w:firstLine="0" w:firstLineChars="0"/>
        <w:rPr>
          <w:rFonts w:hAnsi="宋体" w:cs="宋体"/>
          <w:b/>
          <w:bCs/>
          <w:color w:val="auto"/>
          <w:szCs w:val="21"/>
          <w:highlight w:val="none"/>
        </w:rPr>
      </w:pPr>
      <w:r>
        <w:rPr>
          <w:rFonts w:hint="eastAsia" w:hAnsi="宋体" w:cs="宋体"/>
          <w:b/>
          <w:bCs/>
          <w:color w:val="auto"/>
          <w:szCs w:val="21"/>
          <w:highlight w:val="none"/>
        </w:rPr>
        <w:t>3、服务承诺方案分</w:t>
      </w:r>
      <w:r>
        <w:rPr>
          <w:rFonts w:hint="eastAsia" w:hAnsi="宋体" w:cs="宋体"/>
          <w:b/>
          <w:bCs/>
          <w:color w:val="auto"/>
          <w:kern w:val="0"/>
          <w:szCs w:val="21"/>
          <w:highlight w:val="none"/>
        </w:rPr>
        <w:t>…………………………………………………………………………</w:t>
      </w:r>
      <w:r>
        <w:rPr>
          <w:rFonts w:hint="eastAsia" w:hAnsi="宋体" w:cs="宋体"/>
          <w:b/>
          <w:bCs/>
          <w:color w:val="auto"/>
          <w:szCs w:val="21"/>
          <w:highlight w:val="none"/>
          <w:lang w:val="en-US" w:eastAsia="zh-CN"/>
        </w:rPr>
        <w:t>6</w:t>
      </w:r>
      <w:r>
        <w:rPr>
          <w:rFonts w:hint="eastAsia" w:hAnsi="宋体" w:cs="宋体"/>
          <w:b/>
          <w:bCs/>
          <w:color w:val="auto"/>
          <w:szCs w:val="21"/>
          <w:highlight w:val="none"/>
        </w:rPr>
        <w:t xml:space="preserve">分 </w:t>
      </w:r>
    </w:p>
    <w:p w14:paraId="07757956">
      <w:pPr>
        <w:adjustRightInd w:val="0"/>
        <w:snapToGrid w:val="0"/>
        <w:spacing w:line="420" w:lineRule="exact"/>
        <w:ind w:firstLine="283" w:firstLineChars="135"/>
        <w:outlineLvl w:val="0"/>
        <w:rPr>
          <w:rFonts w:hint="eastAsia" w:ascii="宋体" w:hAnsi="宋体" w:cs="宋体"/>
          <w:bCs/>
          <w:color w:val="auto"/>
          <w:kern w:val="0"/>
          <w:szCs w:val="21"/>
        </w:rPr>
      </w:pPr>
      <w:r>
        <w:rPr>
          <w:rFonts w:hint="eastAsia" w:ascii="宋体" w:hAnsi="宋体" w:cs="宋体"/>
          <w:bCs/>
          <w:color w:val="auto"/>
          <w:kern w:val="0"/>
          <w:szCs w:val="21"/>
        </w:rPr>
        <w:t>方案主要包括物业服务承诺、按法律法规开展各项服务及经营的承诺、实施方案内容的承诺、服务态度承诺、服务响应时间和解决问题时限承诺、服务指标承诺、监督保障等内容。</w:t>
      </w:r>
    </w:p>
    <w:p w14:paraId="36DC7B1F">
      <w:pPr>
        <w:adjustRightInd w:val="0"/>
        <w:snapToGrid w:val="0"/>
        <w:spacing w:line="420" w:lineRule="exact"/>
        <w:ind w:firstLine="283" w:firstLineChars="135"/>
        <w:outlineLvl w:val="0"/>
        <w:rPr>
          <w:rFonts w:hint="eastAsia" w:ascii="宋体" w:hAnsi="宋体" w:cs="宋体"/>
          <w:bCs/>
          <w:color w:val="auto"/>
          <w:kern w:val="0"/>
          <w:szCs w:val="21"/>
        </w:rPr>
      </w:pPr>
      <w:r>
        <w:rPr>
          <w:rFonts w:hint="eastAsia" w:ascii="宋体" w:hAnsi="宋体" w:cs="宋体"/>
          <w:bCs/>
          <w:color w:val="auto"/>
          <w:kern w:val="0"/>
          <w:szCs w:val="21"/>
        </w:rPr>
        <w:t>一档</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分</w:t>
      </w:r>
      <w:r>
        <w:rPr>
          <w:rFonts w:hint="eastAsia" w:ascii="宋体" w:hAnsi="宋体" w:cs="宋体"/>
          <w:bCs/>
          <w:color w:val="auto"/>
          <w:kern w:val="0"/>
          <w:szCs w:val="21"/>
          <w:lang w:eastAsia="zh-CN"/>
        </w:rPr>
        <w:t>）</w:t>
      </w:r>
      <w:r>
        <w:rPr>
          <w:rFonts w:hint="eastAsia" w:ascii="宋体" w:hAnsi="宋体" w:cs="宋体"/>
          <w:bCs/>
          <w:color w:val="auto"/>
          <w:kern w:val="0"/>
          <w:szCs w:val="21"/>
        </w:rPr>
        <w:t>：服务承诺包括物业服务承诺、按法律法规开展各项服务及经营的承诺内容，但仅有纲要、内容简略，未展开阐述；</w:t>
      </w:r>
    </w:p>
    <w:p w14:paraId="53571B77">
      <w:pPr>
        <w:adjustRightInd w:val="0"/>
        <w:snapToGrid w:val="0"/>
        <w:spacing w:line="420" w:lineRule="exact"/>
        <w:ind w:firstLine="283" w:firstLineChars="135"/>
        <w:outlineLvl w:val="0"/>
        <w:rPr>
          <w:rFonts w:hint="eastAsia" w:ascii="宋体" w:hAnsi="宋体" w:cs="宋体"/>
          <w:bCs/>
          <w:color w:val="auto"/>
          <w:kern w:val="0"/>
          <w:szCs w:val="21"/>
        </w:rPr>
      </w:pPr>
      <w:r>
        <w:rPr>
          <w:rFonts w:hint="eastAsia" w:ascii="宋体" w:hAnsi="宋体" w:cs="宋体"/>
          <w:bCs/>
          <w:color w:val="auto"/>
          <w:kern w:val="0"/>
          <w:szCs w:val="21"/>
        </w:rPr>
        <w:t>二档</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4</w:t>
      </w:r>
      <w:r>
        <w:rPr>
          <w:rFonts w:hint="eastAsia" w:ascii="宋体" w:hAnsi="宋体" w:cs="宋体"/>
          <w:bCs/>
          <w:color w:val="auto"/>
          <w:kern w:val="0"/>
          <w:szCs w:val="21"/>
        </w:rPr>
        <w:t>分</w:t>
      </w:r>
      <w:r>
        <w:rPr>
          <w:rFonts w:hint="eastAsia" w:ascii="宋体" w:hAnsi="宋体" w:cs="宋体"/>
          <w:bCs/>
          <w:color w:val="auto"/>
          <w:kern w:val="0"/>
          <w:szCs w:val="21"/>
          <w:lang w:eastAsia="zh-CN"/>
        </w:rPr>
        <w:t>）</w:t>
      </w:r>
      <w:r>
        <w:rPr>
          <w:rFonts w:hint="eastAsia" w:ascii="宋体" w:hAnsi="宋体" w:cs="宋体"/>
          <w:bCs/>
          <w:color w:val="auto"/>
          <w:kern w:val="0"/>
          <w:szCs w:val="21"/>
        </w:rPr>
        <w:t>：在满足一档的基础上，服务承诺包括实施方案内容的承诺、服务态度承诺内容，内容详细、对服务承诺有具体的承诺落实措施，服务质量有保障；</w:t>
      </w:r>
    </w:p>
    <w:p w14:paraId="4201E3C8">
      <w:pPr>
        <w:adjustRightInd w:val="0"/>
        <w:snapToGrid w:val="0"/>
        <w:spacing w:line="420" w:lineRule="exact"/>
        <w:ind w:firstLine="283" w:firstLineChars="135"/>
        <w:outlineLvl w:val="0"/>
        <w:rPr>
          <w:rFonts w:hint="eastAsia" w:ascii="宋体" w:hAnsi="宋体" w:cs="宋体"/>
          <w:bCs/>
          <w:color w:val="auto"/>
          <w:kern w:val="0"/>
          <w:szCs w:val="21"/>
        </w:rPr>
      </w:pPr>
      <w:r>
        <w:rPr>
          <w:rFonts w:hint="eastAsia" w:ascii="宋体" w:hAnsi="宋体" w:cs="宋体"/>
          <w:bCs/>
          <w:color w:val="auto"/>
          <w:kern w:val="0"/>
          <w:szCs w:val="21"/>
        </w:rPr>
        <w:t>三档</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分</w:t>
      </w:r>
      <w:r>
        <w:rPr>
          <w:rFonts w:hint="eastAsia" w:ascii="宋体" w:hAnsi="宋体" w:cs="宋体"/>
          <w:bCs/>
          <w:color w:val="auto"/>
          <w:kern w:val="0"/>
          <w:szCs w:val="21"/>
          <w:lang w:eastAsia="zh-CN"/>
        </w:rPr>
        <w:t>）</w:t>
      </w:r>
      <w:r>
        <w:rPr>
          <w:rFonts w:hint="eastAsia" w:ascii="宋体" w:hAnsi="宋体" w:cs="宋体"/>
          <w:bCs/>
          <w:color w:val="auto"/>
          <w:kern w:val="0"/>
          <w:szCs w:val="21"/>
        </w:rPr>
        <w:t>：服务承诺包括上述要求的全部方案主要内容，内容详细，优于采购需求，能够明确承诺为采购单位提供热情、耐心、细致的优质服务，项目服务期间能够对各项服务保持持续跟踪和改进。</w:t>
      </w:r>
    </w:p>
    <w:p w14:paraId="6A1070E6">
      <w:pPr>
        <w:pStyle w:val="3"/>
        <w:spacing w:line="380" w:lineRule="exact"/>
        <w:ind w:left="0"/>
        <w:rPr>
          <w:rFonts w:hAnsi="宋体" w:cs="宋体"/>
          <w:b/>
          <w:bCs/>
          <w:color w:val="auto"/>
          <w:szCs w:val="21"/>
        </w:rPr>
      </w:pPr>
      <w:r>
        <w:rPr>
          <w:rFonts w:hint="eastAsia" w:hAnsi="宋体" w:cs="宋体"/>
          <w:b/>
          <w:bCs/>
          <w:color w:val="auto"/>
          <w:szCs w:val="21"/>
        </w:rPr>
        <w:t>4、履约能力分</w:t>
      </w:r>
      <w:r>
        <w:rPr>
          <w:rFonts w:hint="eastAsia" w:hAnsi="宋体" w:cs="宋体"/>
          <w:b/>
          <w:bCs/>
          <w:color w:val="auto"/>
          <w:kern w:val="0"/>
          <w:szCs w:val="21"/>
        </w:rPr>
        <w:t>…………………………………………………………</w:t>
      </w:r>
      <w:r>
        <w:rPr>
          <w:rFonts w:hint="eastAsia" w:hAnsi="宋体" w:cs="宋体"/>
          <w:b/>
          <w:bCs/>
          <w:color w:val="auto"/>
          <w:szCs w:val="21"/>
        </w:rPr>
        <w:t>………</w:t>
      </w:r>
      <w:r>
        <w:rPr>
          <w:rFonts w:hint="eastAsia" w:hAnsi="宋体" w:cs="宋体"/>
          <w:b/>
          <w:bCs/>
          <w:color w:val="auto"/>
          <w:kern w:val="0"/>
          <w:szCs w:val="21"/>
        </w:rPr>
        <w:t>……………</w:t>
      </w:r>
      <w:r>
        <w:rPr>
          <w:rFonts w:hint="eastAsia" w:hAnsi="宋体" w:cs="宋体"/>
          <w:b/>
          <w:bCs/>
          <w:color w:val="auto"/>
          <w:szCs w:val="21"/>
          <w:lang w:val="en-US" w:eastAsia="zh-CN"/>
        </w:rPr>
        <w:t>10</w:t>
      </w:r>
      <w:r>
        <w:rPr>
          <w:rFonts w:hint="eastAsia" w:hAnsi="宋体" w:cs="宋体"/>
          <w:b/>
          <w:bCs/>
          <w:color w:val="auto"/>
          <w:szCs w:val="21"/>
        </w:rPr>
        <w:t xml:space="preserve">分 </w:t>
      </w:r>
    </w:p>
    <w:p w14:paraId="49FD6624">
      <w:pPr>
        <w:pStyle w:val="15"/>
        <w:ind w:firstLine="420"/>
        <w:rPr>
          <w:rFonts w:hint="eastAsia" w:ascii="宋体" w:hAnsi="宋体" w:eastAsia="宋体" w:cs="宋体"/>
          <w:b w:val="0"/>
          <w:bCs w:val="0"/>
          <w:color w:val="auto"/>
          <w:sz w:val="21"/>
          <w:szCs w:val="21"/>
          <w:u w:val="none"/>
        </w:rPr>
      </w:pPr>
      <w:r>
        <w:rPr>
          <w:rFonts w:hint="eastAsia" w:ascii="宋体" w:hAnsi="宋体" w:eastAsia="宋体" w:cs="宋体"/>
          <w:color w:val="auto"/>
          <w:sz w:val="21"/>
          <w:szCs w:val="21"/>
        </w:rPr>
        <w:t>（1）</w:t>
      </w:r>
      <w:r>
        <w:rPr>
          <w:rFonts w:hint="eastAsia" w:ascii="宋体" w:hAnsi="宋体" w:eastAsia="宋体" w:cs="宋体"/>
          <w:b w:val="0"/>
          <w:bCs w:val="0"/>
          <w:color w:val="auto"/>
          <w:sz w:val="21"/>
          <w:szCs w:val="21"/>
        </w:rPr>
        <w:t>投标人通</w:t>
      </w:r>
      <w:r>
        <w:rPr>
          <w:rFonts w:hint="eastAsia" w:ascii="宋体" w:hAnsi="宋体" w:eastAsia="宋体" w:cs="宋体"/>
          <w:b w:val="0"/>
          <w:bCs w:val="0"/>
          <w:color w:val="auto"/>
          <w:sz w:val="21"/>
          <w:szCs w:val="21"/>
          <w:u w:val="none"/>
        </w:rPr>
        <w:t>过GB/T 19001-2016（ISO9001：2015）质量管理体系认证（认证范围涵盖物业管理服务）、GB/T24001-2016（ISO14001：2015）环境管理体系认证（认证范围涵盖物业管理服务）、GB/T45001-2020(ISO 45001:2018)职业健康安全管理体系认证（认证范围涵盖物业管理服务）</w:t>
      </w:r>
      <w:r>
        <w:rPr>
          <w:rFonts w:hint="eastAsia" w:ascii="宋体" w:hAnsi="宋体" w:cs="宋体"/>
          <w:b w:val="0"/>
          <w:bCs w:val="0"/>
          <w:color w:val="auto"/>
          <w:sz w:val="21"/>
          <w:szCs w:val="21"/>
          <w:u w:val="none"/>
          <w:lang w:eastAsia="zh-CN"/>
        </w:rPr>
        <w:t>，</w:t>
      </w:r>
      <w:r>
        <w:rPr>
          <w:rFonts w:hint="eastAsia" w:ascii="宋体" w:hAnsi="宋体" w:eastAsia="宋体" w:cs="宋体"/>
          <w:b w:val="0"/>
          <w:bCs w:val="0"/>
          <w:color w:val="auto"/>
          <w:sz w:val="21"/>
          <w:szCs w:val="21"/>
          <w:u w:val="none"/>
        </w:rPr>
        <w:t>每通过1项得</w:t>
      </w:r>
      <w:r>
        <w:rPr>
          <w:rFonts w:hint="eastAsia" w:ascii="宋体" w:hAnsi="宋体" w:eastAsia="宋体" w:cs="宋体"/>
          <w:b w:val="0"/>
          <w:bCs w:val="0"/>
          <w:color w:val="auto"/>
          <w:sz w:val="21"/>
          <w:szCs w:val="21"/>
          <w:u w:val="none"/>
          <w:lang w:val="en-US" w:eastAsia="zh-CN"/>
        </w:rPr>
        <w:t>1</w:t>
      </w:r>
      <w:r>
        <w:rPr>
          <w:rFonts w:hint="eastAsia" w:ascii="宋体" w:hAnsi="宋体" w:eastAsia="宋体" w:cs="宋体"/>
          <w:b w:val="0"/>
          <w:bCs w:val="0"/>
          <w:color w:val="auto"/>
          <w:sz w:val="21"/>
          <w:szCs w:val="21"/>
          <w:u w:val="none"/>
        </w:rPr>
        <w:t>分。满分为</w:t>
      </w:r>
      <w:r>
        <w:rPr>
          <w:rFonts w:hint="eastAsia" w:ascii="宋体" w:hAnsi="宋体" w:cs="宋体"/>
          <w:b w:val="0"/>
          <w:bCs w:val="0"/>
          <w:color w:val="auto"/>
          <w:sz w:val="21"/>
          <w:szCs w:val="21"/>
          <w:u w:val="none"/>
          <w:lang w:val="en-US" w:eastAsia="zh-CN"/>
        </w:rPr>
        <w:t>3</w:t>
      </w:r>
      <w:r>
        <w:rPr>
          <w:rFonts w:hint="eastAsia" w:ascii="宋体" w:hAnsi="宋体" w:eastAsia="宋体" w:cs="宋体"/>
          <w:b w:val="0"/>
          <w:bCs w:val="0"/>
          <w:color w:val="auto"/>
          <w:sz w:val="21"/>
          <w:szCs w:val="21"/>
          <w:u w:val="none"/>
        </w:rPr>
        <w:t>分（提供证明材料</w:t>
      </w:r>
      <w:r>
        <w:rPr>
          <w:rFonts w:hint="eastAsia" w:ascii="宋体" w:hAnsi="宋体" w:eastAsia="宋体" w:cs="宋体"/>
          <w:b w:val="0"/>
          <w:bCs w:val="0"/>
          <w:color w:val="auto"/>
          <w:sz w:val="21"/>
          <w:szCs w:val="21"/>
          <w:u w:val="none"/>
          <w:lang w:eastAsia="zh-CN"/>
        </w:rPr>
        <w:t>扫描件</w:t>
      </w:r>
      <w:r>
        <w:rPr>
          <w:rFonts w:hint="eastAsia" w:ascii="宋体" w:hAnsi="宋体" w:eastAsia="宋体" w:cs="宋体"/>
          <w:b w:val="0"/>
          <w:bCs w:val="0"/>
          <w:color w:val="auto"/>
          <w:sz w:val="21"/>
          <w:szCs w:val="21"/>
          <w:u w:val="none"/>
        </w:rPr>
        <w:t>，</w:t>
      </w:r>
      <w:r>
        <w:rPr>
          <w:rFonts w:hint="eastAsia" w:ascii="宋体" w:hAnsi="宋体" w:eastAsia="宋体" w:cs="宋体"/>
          <w:b w:val="0"/>
          <w:bCs w:val="0"/>
          <w:color w:val="auto"/>
          <w:sz w:val="21"/>
          <w:szCs w:val="21"/>
          <w:u w:val="none"/>
          <w:lang w:eastAsia="zh-CN"/>
        </w:rPr>
        <w:t>原件在中标后，签订合同时备查</w:t>
      </w:r>
      <w:r>
        <w:rPr>
          <w:rFonts w:hint="eastAsia" w:ascii="宋体" w:hAnsi="宋体" w:eastAsia="宋体" w:cs="宋体"/>
          <w:b w:val="0"/>
          <w:bCs w:val="0"/>
          <w:color w:val="auto"/>
          <w:sz w:val="21"/>
          <w:szCs w:val="21"/>
          <w:u w:val="none"/>
        </w:rPr>
        <w:t>）。</w:t>
      </w:r>
    </w:p>
    <w:p w14:paraId="05E5BCDB">
      <w:pPr>
        <w:pStyle w:val="8"/>
        <w:spacing w:line="380" w:lineRule="exact"/>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）投标人自202</w:t>
      </w:r>
      <w:r>
        <w:rPr>
          <w:rFonts w:hint="eastAsia" w:hAnsi="宋体" w:cs="宋体"/>
          <w:color w:val="auto"/>
          <w:sz w:val="21"/>
          <w:szCs w:val="21"/>
          <w:lang w:val="en-US" w:eastAsia="zh-CN"/>
        </w:rPr>
        <w:t>2</w:t>
      </w:r>
      <w:r>
        <w:rPr>
          <w:rFonts w:hint="eastAsia" w:ascii="宋体" w:hAnsi="宋体" w:eastAsia="宋体" w:cs="宋体"/>
          <w:color w:val="auto"/>
          <w:sz w:val="21"/>
          <w:szCs w:val="21"/>
        </w:rPr>
        <w:t>年 1 月 1 日以来同类业绩[以中标（成交）通知书或采购合同</w:t>
      </w:r>
      <w:r>
        <w:rPr>
          <w:rFonts w:hint="eastAsia" w:ascii="宋体" w:hAnsi="宋体" w:eastAsia="宋体" w:cs="宋体"/>
          <w:color w:val="auto"/>
          <w:sz w:val="21"/>
          <w:szCs w:val="21"/>
          <w:lang w:eastAsia="zh-CN"/>
        </w:rPr>
        <w:t>扫描件</w:t>
      </w:r>
      <w:r>
        <w:rPr>
          <w:rFonts w:hint="eastAsia" w:ascii="宋体" w:hAnsi="宋体" w:eastAsia="宋体" w:cs="宋体"/>
          <w:color w:val="auto"/>
          <w:sz w:val="21"/>
          <w:szCs w:val="21"/>
        </w:rPr>
        <w:t>为准（</w:t>
      </w:r>
      <w:r>
        <w:rPr>
          <w:rFonts w:hint="eastAsia" w:ascii="宋体" w:hAnsi="宋体" w:eastAsia="宋体" w:cs="宋体"/>
          <w:color w:val="auto"/>
          <w:sz w:val="21"/>
          <w:szCs w:val="21"/>
          <w:lang w:val="en-US" w:eastAsia="zh-CN"/>
        </w:rPr>
        <w:t>同类业绩指至少包含</w:t>
      </w:r>
      <w:r>
        <w:rPr>
          <w:rFonts w:hint="eastAsia" w:hAnsi="宋体" w:cs="宋体"/>
          <w:color w:val="auto"/>
          <w:sz w:val="21"/>
          <w:szCs w:val="21"/>
          <w:lang w:val="en-US" w:eastAsia="zh-CN"/>
        </w:rPr>
        <w:t>医院</w:t>
      </w:r>
      <w:r>
        <w:rPr>
          <w:rFonts w:hint="eastAsia" w:ascii="宋体" w:hAnsi="宋体" w:eastAsia="宋体" w:cs="宋体"/>
          <w:color w:val="auto"/>
          <w:sz w:val="21"/>
          <w:szCs w:val="21"/>
          <w:lang w:val="en-US" w:eastAsia="zh-CN"/>
        </w:rPr>
        <w:t>保洁、</w:t>
      </w:r>
      <w:r>
        <w:rPr>
          <w:rFonts w:hint="eastAsia" w:hAnsi="宋体" w:cs="宋体"/>
          <w:color w:val="auto"/>
          <w:sz w:val="21"/>
          <w:szCs w:val="21"/>
          <w:lang w:val="en-US" w:eastAsia="zh-CN"/>
        </w:rPr>
        <w:t>医院</w:t>
      </w:r>
      <w:r>
        <w:rPr>
          <w:rFonts w:hint="eastAsia" w:ascii="宋体" w:hAnsi="宋体" w:eastAsia="宋体" w:cs="宋体"/>
          <w:color w:val="auto"/>
          <w:sz w:val="21"/>
          <w:szCs w:val="21"/>
          <w:lang w:val="en-US" w:eastAsia="zh-CN"/>
        </w:rPr>
        <w:t>水电维修</w:t>
      </w:r>
      <w:r>
        <w:rPr>
          <w:rFonts w:hint="eastAsia" w:hAnsi="宋体" w:cs="宋体"/>
          <w:color w:val="auto"/>
          <w:sz w:val="21"/>
          <w:szCs w:val="21"/>
          <w:lang w:val="en-US" w:eastAsia="zh-CN"/>
        </w:rPr>
        <w:t>、外勤服务中其中1项服务内容</w:t>
      </w:r>
      <w:r>
        <w:rPr>
          <w:rFonts w:hint="eastAsia" w:ascii="宋体" w:hAnsi="宋体" w:eastAsia="宋体" w:cs="宋体"/>
          <w:color w:val="auto"/>
          <w:sz w:val="21"/>
          <w:szCs w:val="21"/>
          <w:lang w:val="en-US" w:eastAsia="zh-CN"/>
        </w:rPr>
        <w:t>的项目，</w:t>
      </w:r>
      <w:r>
        <w:rPr>
          <w:rFonts w:hint="eastAsia" w:ascii="宋体" w:hAnsi="宋体" w:eastAsia="宋体" w:cs="宋体"/>
          <w:color w:val="auto"/>
          <w:sz w:val="21"/>
          <w:szCs w:val="21"/>
        </w:rPr>
        <w:t>能清晰反映所销售的</w:t>
      </w:r>
      <w:r>
        <w:rPr>
          <w:rFonts w:hint="eastAsia" w:hAnsi="宋体" w:cs="宋体"/>
          <w:color w:val="auto"/>
          <w:sz w:val="21"/>
          <w:szCs w:val="21"/>
          <w:lang w:val="en-US" w:eastAsia="zh-CN"/>
        </w:rPr>
        <w:t>服务</w:t>
      </w:r>
      <w:r>
        <w:rPr>
          <w:rFonts w:hint="eastAsia" w:ascii="宋体" w:hAnsi="宋体" w:eastAsia="宋体" w:cs="宋体"/>
          <w:color w:val="auto"/>
          <w:sz w:val="21"/>
          <w:szCs w:val="21"/>
        </w:rPr>
        <w:t>名称、种类、金额)，否则将不予计分；同一个编号的项目有两个或两个以上的分标中标的只算一次]，每提供一项得</w:t>
      </w:r>
      <w:r>
        <w:rPr>
          <w:rFonts w:hint="eastAsia" w:hAnsi="宋体" w:cs="宋体"/>
          <w:color w:val="auto"/>
          <w:sz w:val="21"/>
          <w:szCs w:val="21"/>
          <w:lang w:val="en-US" w:eastAsia="zh-CN"/>
        </w:rPr>
        <w:t>1</w:t>
      </w:r>
      <w:r>
        <w:rPr>
          <w:rFonts w:hint="eastAsia" w:ascii="宋体" w:hAnsi="宋体" w:eastAsia="宋体" w:cs="宋体"/>
          <w:color w:val="auto"/>
          <w:sz w:val="21"/>
          <w:szCs w:val="21"/>
        </w:rPr>
        <w:t>分，最多得</w:t>
      </w:r>
      <w:r>
        <w:rPr>
          <w:rFonts w:hint="eastAsia" w:hAnsi="宋体" w:cs="宋体"/>
          <w:color w:val="auto"/>
          <w:sz w:val="21"/>
          <w:szCs w:val="21"/>
          <w:lang w:val="en-US" w:eastAsia="zh-CN"/>
        </w:rPr>
        <w:t>5</w:t>
      </w:r>
      <w:r>
        <w:rPr>
          <w:rFonts w:hint="eastAsia" w:ascii="宋体" w:hAnsi="宋体" w:eastAsia="宋体" w:cs="宋体"/>
          <w:color w:val="auto"/>
          <w:sz w:val="21"/>
          <w:szCs w:val="21"/>
        </w:rPr>
        <w:t>分。（提供证明材料</w:t>
      </w:r>
      <w:r>
        <w:rPr>
          <w:rFonts w:hint="eastAsia" w:ascii="宋体" w:hAnsi="宋体" w:eastAsia="宋体" w:cs="宋体"/>
          <w:color w:val="auto"/>
          <w:sz w:val="21"/>
          <w:szCs w:val="21"/>
          <w:lang w:eastAsia="zh-CN"/>
        </w:rPr>
        <w:t>扫描件</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原件在中标后，签订合同</w:t>
      </w:r>
      <w:r>
        <w:rPr>
          <w:rFonts w:hint="eastAsia" w:hAnsi="宋体" w:cs="宋体"/>
          <w:color w:val="auto"/>
          <w:sz w:val="21"/>
          <w:szCs w:val="21"/>
          <w:lang w:val="en-US" w:eastAsia="zh-CN"/>
        </w:rPr>
        <w:t>前</w:t>
      </w:r>
      <w:r>
        <w:rPr>
          <w:rFonts w:hint="eastAsia" w:ascii="宋体" w:hAnsi="宋体" w:eastAsia="宋体" w:cs="宋体"/>
          <w:color w:val="auto"/>
          <w:sz w:val="21"/>
          <w:szCs w:val="21"/>
          <w:lang w:eastAsia="zh-CN"/>
        </w:rPr>
        <w:t>备查</w:t>
      </w:r>
      <w:r>
        <w:rPr>
          <w:rFonts w:hint="eastAsia" w:ascii="宋体" w:hAnsi="宋体" w:eastAsia="宋体" w:cs="宋体"/>
          <w:color w:val="auto"/>
          <w:sz w:val="21"/>
          <w:szCs w:val="21"/>
        </w:rPr>
        <w:t>）</w:t>
      </w:r>
    </w:p>
    <w:p w14:paraId="475C551F">
      <w:pPr>
        <w:pStyle w:val="8"/>
        <w:spacing w:line="380" w:lineRule="exact"/>
        <w:ind w:firstLine="411" w:firstLineChars="19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（4）投标人自有或承诺中标后能提供载重不少于4立方的垃圾压缩车辆，每有1台可得</w:t>
      </w:r>
      <w:r>
        <w:rPr>
          <w:rFonts w:hint="eastAsia" w:hAnsi="宋体" w:cs="宋体"/>
          <w:color w:val="auto"/>
          <w:sz w:val="21"/>
          <w:szCs w:val="21"/>
          <w:lang w:val="en-US" w:eastAsia="zh-CN"/>
        </w:rPr>
        <w:t>1</w:t>
      </w:r>
      <w:r>
        <w:rPr>
          <w:rFonts w:hint="eastAsia" w:ascii="宋体" w:hAnsi="宋体" w:eastAsia="宋体" w:cs="宋体"/>
          <w:color w:val="auto"/>
          <w:sz w:val="21"/>
          <w:szCs w:val="21"/>
          <w:lang w:val="en-US" w:eastAsia="zh-CN"/>
        </w:rPr>
        <w:t>分，满分</w:t>
      </w:r>
      <w:r>
        <w:rPr>
          <w:rFonts w:hint="eastAsia" w:hAnsi="宋体" w:cs="宋体"/>
          <w:color w:val="auto"/>
          <w:sz w:val="21"/>
          <w:szCs w:val="21"/>
          <w:lang w:val="en-US" w:eastAsia="zh-CN"/>
        </w:rPr>
        <w:t>2</w:t>
      </w:r>
      <w:r>
        <w:rPr>
          <w:rFonts w:hint="eastAsia" w:ascii="宋体" w:hAnsi="宋体" w:eastAsia="宋体" w:cs="宋体"/>
          <w:color w:val="auto"/>
          <w:sz w:val="21"/>
          <w:szCs w:val="21"/>
          <w:lang w:val="en-US" w:eastAsia="zh-CN"/>
        </w:rPr>
        <w:t>分。（需提供垃圾压缩车行驶证复印件或租赁发票复印件及车辆照片）</w:t>
      </w:r>
    </w:p>
    <w:p w14:paraId="3C7344F9">
      <w:pPr>
        <w:pStyle w:val="15"/>
        <w:ind w:left="0" w:leftChars="0"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项目实施人员分</w:t>
      </w:r>
      <w:r>
        <w:rPr>
          <w:rFonts w:hint="eastAsia" w:hAnsi="宋体" w:cs="宋体"/>
          <w:b/>
          <w:bCs/>
          <w:color w:val="auto"/>
          <w:kern w:val="0"/>
          <w:szCs w:val="21"/>
        </w:rPr>
        <w:t>……………………………………</w:t>
      </w:r>
      <w:r>
        <w:rPr>
          <w:rFonts w:hint="eastAsia" w:hAnsi="宋体" w:cs="宋体"/>
          <w:b/>
          <w:bCs/>
          <w:color w:val="auto"/>
          <w:szCs w:val="21"/>
        </w:rPr>
        <w:t>………</w:t>
      </w:r>
      <w:r>
        <w:rPr>
          <w:rFonts w:hint="eastAsia" w:hAnsi="宋体" w:cs="宋体"/>
          <w:b/>
          <w:bCs/>
          <w:color w:val="auto"/>
          <w:kern w:val="0"/>
          <w:szCs w:val="21"/>
        </w:rPr>
        <w:t>……………</w:t>
      </w:r>
      <w:r>
        <w:rPr>
          <w:rFonts w:hint="eastAsia" w:ascii="宋体" w:hAnsi="宋体" w:cs="宋体"/>
          <w:b/>
          <w:bCs/>
          <w:color w:val="auto"/>
          <w:sz w:val="21"/>
          <w:szCs w:val="21"/>
          <w:highlight w:val="none"/>
        </w:rPr>
        <w:t>(满分</w:t>
      </w:r>
      <w:r>
        <w:rPr>
          <w:rFonts w:hint="eastAsia" w:ascii="宋体" w:hAnsi="宋体" w:cs="宋体"/>
          <w:b/>
          <w:bCs/>
          <w:color w:val="auto"/>
          <w:sz w:val="21"/>
          <w:szCs w:val="21"/>
          <w:highlight w:val="none"/>
          <w:lang w:val="en-US" w:eastAsia="zh-CN"/>
        </w:rPr>
        <w:t>10</w:t>
      </w:r>
      <w:r>
        <w:rPr>
          <w:rFonts w:hint="eastAsia" w:ascii="宋体" w:hAnsi="宋体" w:cs="宋体"/>
          <w:b/>
          <w:bCs/>
          <w:color w:val="auto"/>
          <w:sz w:val="21"/>
          <w:szCs w:val="21"/>
          <w:highlight w:val="none"/>
        </w:rPr>
        <w:t>分)</w:t>
      </w:r>
    </w:p>
    <w:p w14:paraId="76DDCBFA">
      <w:pPr>
        <w:adjustRightInd w:val="0"/>
        <w:snapToGrid w:val="0"/>
        <w:spacing w:line="420" w:lineRule="exact"/>
        <w:ind w:firstLine="283" w:firstLineChars="135"/>
        <w:outlineLvl w:val="0"/>
        <w:rPr>
          <w:rFonts w:hint="eastAsia" w:ascii="宋体" w:hAnsi="宋体" w:cs="宋体"/>
          <w:bCs/>
          <w:color w:val="auto"/>
          <w:kern w:val="0"/>
          <w:szCs w:val="21"/>
          <w:highlight w:val="none"/>
        </w:rPr>
      </w:pPr>
      <w:r>
        <w:rPr>
          <w:rFonts w:hint="eastAsia"/>
          <w:color w:val="auto"/>
          <w:sz w:val="21"/>
          <w:szCs w:val="21"/>
          <w:highlight w:val="none"/>
          <w:lang w:val="en-US" w:eastAsia="zh-CN"/>
        </w:rPr>
        <w:t>（1）</w:t>
      </w:r>
      <w:r>
        <w:rPr>
          <w:rFonts w:hint="eastAsia" w:ascii="宋体" w:hAnsi="宋体" w:cs="宋体"/>
          <w:bCs/>
          <w:color w:val="auto"/>
          <w:kern w:val="0"/>
          <w:szCs w:val="21"/>
          <w:highlight w:val="none"/>
        </w:rPr>
        <w:t>项目经理具有</w:t>
      </w:r>
      <w:r>
        <w:rPr>
          <w:rFonts w:hint="eastAsia" w:ascii="宋体" w:hAnsi="宋体" w:cs="宋体"/>
          <w:bCs/>
          <w:color w:val="auto"/>
          <w:kern w:val="0"/>
          <w:szCs w:val="21"/>
          <w:highlight w:val="none"/>
          <w:lang w:val="en-US" w:eastAsia="zh-CN"/>
        </w:rPr>
        <w:t>本科或以上学历得1分；具有人社部门颁发的项目管理专业高级职称证书得2分；具有经人社部门备案的评价机构颁发的</w:t>
      </w:r>
      <w:r>
        <w:rPr>
          <w:rFonts w:hint="eastAsia" w:ascii="宋体" w:hAnsi="宋体" w:cs="宋体"/>
          <w:bCs/>
          <w:color w:val="auto"/>
          <w:kern w:val="0"/>
          <w:szCs w:val="21"/>
          <w:highlight w:val="none"/>
        </w:rPr>
        <w:t>职业技能等级二级或以上证书（物业管理类）得1分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满分4分</w:t>
      </w:r>
      <w:r>
        <w:rPr>
          <w:rFonts w:hint="eastAsia" w:ascii="宋体" w:hAnsi="宋体" w:cs="宋体"/>
          <w:bCs/>
          <w:color w:val="auto"/>
          <w:kern w:val="0"/>
          <w:szCs w:val="21"/>
          <w:highlight w:val="none"/>
        </w:rPr>
        <w:t>。</w:t>
      </w:r>
    </w:p>
    <w:p w14:paraId="6B90F41B">
      <w:pPr>
        <w:adjustRightInd w:val="0"/>
        <w:snapToGrid w:val="0"/>
        <w:spacing w:line="420" w:lineRule="exact"/>
        <w:ind w:firstLine="283" w:firstLineChars="135"/>
        <w:outlineLvl w:val="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外勤主管</w:t>
      </w:r>
      <w:r>
        <w:rPr>
          <w:rFonts w:hint="eastAsia" w:ascii="宋体" w:hAnsi="宋体" w:cs="宋体"/>
          <w:bCs/>
          <w:color w:val="auto"/>
          <w:kern w:val="0"/>
          <w:szCs w:val="21"/>
          <w:highlight w:val="none"/>
        </w:rPr>
        <w:t>具有</w:t>
      </w:r>
      <w:r>
        <w:rPr>
          <w:rFonts w:hint="eastAsia" w:ascii="宋体" w:hAnsi="宋体" w:cs="宋体"/>
          <w:bCs/>
          <w:color w:val="auto"/>
          <w:kern w:val="0"/>
          <w:szCs w:val="21"/>
          <w:highlight w:val="none"/>
          <w:lang w:val="en-US" w:eastAsia="zh-CN"/>
        </w:rPr>
        <w:t>本科或以上学历得1分；具有人社</w:t>
      </w:r>
      <w:r>
        <w:rPr>
          <w:rFonts w:hint="eastAsia" w:ascii="宋体" w:hAnsi="宋体" w:cs="宋体"/>
          <w:bCs/>
          <w:color w:val="auto"/>
          <w:kern w:val="0"/>
          <w:szCs w:val="21"/>
          <w:highlight w:val="none"/>
        </w:rPr>
        <w:t>部门批准颁发的</w:t>
      </w:r>
      <w:r>
        <w:rPr>
          <w:rFonts w:hint="eastAsia" w:ascii="宋体" w:hAnsi="宋体" w:cs="宋体"/>
          <w:bCs/>
          <w:color w:val="auto"/>
          <w:kern w:val="0"/>
          <w:szCs w:val="21"/>
          <w:highlight w:val="none"/>
          <w:lang w:val="en-US" w:eastAsia="zh-CN"/>
        </w:rPr>
        <w:t>高级或以上</w:t>
      </w:r>
      <w:r>
        <w:rPr>
          <w:rFonts w:hint="eastAsia" w:ascii="宋体" w:hAnsi="宋体" w:cs="宋体"/>
          <w:bCs/>
          <w:color w:val="auto"/>
          <w:kern w:val="0"/>
          <w:szCs w:val="21"/>
          <w:highlight w:val="none"/>
        </w:rPr>
        <w:t>职称证书得</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w:t>
      </w:r>
      <w:r>
        <w:rPr>
          <w:rFonts w:ascii="宋体" w:hAnsi="宋体" w:cs="宋体"/>
          <w:bCs/>
          <w:color w:val="auto"/>
          <w:kern w:val="0"/>
          <w:szCs w:val="21"/>
          <w:highlight w:val="none"/>
          <w:lang w:val="en"/>
        </w:rPr>
        <w:t>,</w:t>
      </w:r>
      <w:r>
        <w:rPr>
          <w:rFonts w:hint="eastAsia" w:ascii="宋体" w:hAnsi="宋体" w:cs="宋体"/>
          <w:bCs/>
          <w:color w:val="auto"/>
          <w:kern w:val="0"/>
          <w:szCs w:val="21"/>
          <w:highlight w:val="none"/>
        </w:rPr>
        <w:t>满分</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val="en"/>
        </w:rPr>
        <w:t>分</w:t>
      </w:r>
      <w:r>
        <w:rPr>
          <w:rFonts w:hint="eastAsia" w:ascii="宋体" w:hAnsi="宋体" w:cs="宋体"/>
          <w:bCs/>
          <w:color w:val="auto"/>
          <w:kern w:val="0"/>
          <w:szCs w:val="21"/>
          <w:highlight w:val="none"/>
        </w:rPr>
        <w:t>。</w:t>
      </w:r>
    </w:p>
    <w:p w14:paraId="741FEA6A">
      <w:pPr>
        <w:adjustRightInd w:val="0"/>
        <w:snapToGrid w:val="0"/>
        <w:spacing w:line="420" w:lineRule="exact"/>
        <w:ind w:firstLine="283" w:firstLineChars="135"/>
        <w:outlineLvl w:val="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w:t>
      </w:r>
      <w:r>
        <w:rPr>
          <w:rFonts w:hint="eastAsia" w:ascii="宋体" w:hAnsi="宋体" w:eastAsia="宋体" w:cs="仿宋_GB2312"/>
          <w:color w:val="auto"/>
          <w:kern w:val="0"/>
          <w:highlight w:val="none"/>
          <w:lang w:eastAsia="zh-CN"/>
        </w:rPr>
        <w:t>公卫水电</w:t>
      </w:r>
      <w:r>
        <w:rPr>
          <w:rFonts w:hint="eastAsia" w:ascii="宋体" w:hAnsi="宋体" w:eastAsia="宋体" w:cs="仿宋_GB2312"/>
          <w:color w:val="auto"/>
          <w:kern w:val="0"/>
          <w:highlight w:val="none"/>
          <w:lang w:val="en-US" w:eastAsia="zh-CN"/>
        </w:rPr>
        <w:t>服务管理员</w:t>
      </w:r>
      <w:r>
        <w:rPr>
          <w:rFonts w:hint="eastAsia" w:ascii="宋体" w:hAnsi="宋体" w:cs="宋体"/>
          <w:bCs/>
          <w:color w:val="auto"/>
          <w:kern w:val="0"/>
          <w:szCs w:val="21"/>
          <w:highlight w:val="none"/>
        </w:rPr>
        <w:t>具有</w:t>
      </w:r>
      <w:r>
        <w:rPr>
          <w:rFonts w:hint="eastAsia" w:ascii="宋体" w:hAnsi="宋体" w:cs="宋体"/>
          <w:bCs/>
          <w:color w:val="auto"/>
          <w:kern w:val="0"/>
          <w:szCs w:val="21"/>
          <w:highlight w:val="none"/>
          <w:lang w:val="en-US" w:eastAsia="zh-CN"/>
        </w:rPr>
        <w:t>电气工程相关专业</w:t>
      </w:r>
      <w:r>
        <w:rPr>
          <w:rFonts w:hint="eastAsia" w:ascii="宋体" w:hAnsi="宋体" w:cs="宋体"/>
          <w:bCs/>
          <w:color w:val="auto"/>
          <w:kern w:val="0"/>
          <w:szCs w:val="21"/>
          <w:highlight w:val="none"/>
        </w:rPr>
        <w:t>本科或以上学历的，</w:t>
      </w:r>
      <w:r>
        <w:rPr>
          <w:rFonts w:hint="eastAsia" w:ascii="宋体" w:hAnsi="宋体" w:cs="宋体"/>
          <w:bCs/>
          <w:color w:val="auto"/>
          <w:kern w:val="0"/>
          <w:szCs w:val="21"/>
          <w:highlight w:val="none"/>
          <w:lang w:val="en-US" w:eastAsia="zh-CN"/>
        </w:rPr>
        <w:t>得1分</w:t>
      </w:r>
      <w:r>
        <w:rPr>
          <w:rFonts w:hint="eastAsia" w:ascii="宋体" w:hAnsi="宋体" w:cs="宋体"/>
          <w:bCs/>
          <w:color w:val="auto"/>
          <w:kern w:val="0"/>
          <w:szCs w:val="21"/>
          <w:highlight w:val="none"/>
        </w:rPr>
        <w:t>；具有人社部门颁发的工业电气及其电动化专业</w:t>
      </w:r>
      <w:r>
        <w:rPr>
          <w:rFonts w:hint="eastAsia" w:ascii="宋体" w:hAnsi="宋体" w:cs="宋体"/>
          <w:bCs/>
          <w:color w:val="auto"/>
          <w:kern w:val="0"/>
          <w:szCs w:val="21"/>
          <w:highlight w:val="none"/>
          <w:lang w:val="en-US" w:eastAsia="zh-CN"/>
        </w:rPr>
        <w:t>高</w:t>
      </w:r>
      <w:r>
        <w:rPr>
          <w:rFonts w:hint="eastAsia" w:ascii="宋体" w:hAnsi="宋体" w:cs="宋体"/>
          <w:bCs/>
          <w:color w:val="auto"/>
          <w:kern w:val="0"/>
          <w:szCs w:val="21"/>
          <w:highlight w:val="none"/>
        </w:rPr>
        <w:t>级或以上职称证书得</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val="en-US" w:eastAsia="zh-CN"/>
        </w:rPr>
        <w:t>满分3分</w:t>
      </w:r>
      <w:r>
        <w:rPr>
          <w:rFonts w:hint="eastAsia" w:ascii="宋体" w:hAnsi="宋体" w:cs="宋体"/>
          <w:bCs/>
          <w:color w:val="auto"/>
          <w:kern w:val="0"/>
          <w:szCs w:val="21"/>
          <w:highlight w:val="none"/>
        </w:rPr>
        <w:t>。</w:t>
      </w:r>
    </w:p>
    <w:p w14:paraId="0912A602">
      <w:pPr>
        <w:adjustRightInd w:val="0"/>
        <w:snapToGrid w:val="0"/>
        <w:spacing w:line="420" w:lineRule="exact"/>
        <w:ind w:firstLine="283" w:firstLineChars="135"/>
        <w:outlineLvl w:val="0"/>
        <w:rPr>
          <w:rFonts w:hint="eastAsia" w:ascii="宋体" w:hAnsi="宋体" w:eastAsia="宋体" w:cs="宋体"/>
          <w:bCs/>
          <w:color w:val="auto"/>
          <w:kern w:val="0"/>
          <w:szCs w:val="21"/>
          <w:lang w:eastAsia="zh-CN"/>
        </w:rPr>
      </w:pPr>
      <w:r>
        <w:rPr>
          <w:rFonts w:hint="eastAsia" w:ascii="宋体" w:hAnsi="宋体" w:cs="宋体"/>
          <w:bCs/>
          <w:color w:val="auto"/>
          <w:kern w:val="0"/>
          <w:szCs w:val="21"/>
        </w:rPr>
        <w:t>（投标文件中须提供以上</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1</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：1）满足加对应项分值的证书、证件的扫描件；2）</w:t>
      </w:r>
      <w:r>
        <w:rPr>
          <w:rFonts w:hint="eastAsia" w:ascii="宋体" w:hAnsi="宋体" w:cs="宋体"/>
          <w:bCs/>
          <w:color w:val="auto"/>
          <w:kern w:val="0"/>
          <w:szCs w:val="21"/>
          <w:lang w:val="en-US" w:eastAsia="zh-CN"/>
        </w:rPr>
        <w:t>投标人为其缴纳近半年内任意一个月的社保证明</w:t>
      </w:r>
      <w:r>
        <w:rPr>
          <w:rFonts w:hint="eastAsia" w:ascii="宋体" w:hAnsi="宋体" w:cs="宋体"/>
          <w:bCs/>
          <w:color w:val="auto"/>
          <w:kern w:val="0"/>
          <w:szCs w:val="21"/>
        </w:rPr>
        <w:t>扫描件</w:t>
      </w:r>
      <w:r>
        <w:rPr>
          <w:rFonts w:hint="eastAsia" w:ascii="宋体" w:hAnsi="宋体" w:cs="宋体"/>
          <w:bCs/>
          <w:color w:val="auto"/>
          <w:kern w:val="0"/>
          <w:szCs w:val="21"/>
          <w:lang w:val="en-US" w:eastAsia="zh-CN"/>
        </w:rPr>
        <w:t>或者与投标人</w:t>
      </w:r>
      <w:r>
        <w:rPr>
          <w:rFonts w:hint="eastAsia" w:ascii="宋体" w:hAnsi="宋体" w:cs="宋体"/>
          <w:bCs/>
          <w:color w:val="auto"/>
          <w:kern w:val="0"/>
          <w:szCs w:val="21"/>
        </w:rPr>
        <w:t>签订的劳动合同扫描件</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3</w:t>
      </w:r>
      <w:r>
        <w:rPr>
          <w:rFonts w:hint="eastAsia" w:ascii="宋体" w:hAnsi="宋体" w:cs="宋体"/>
          <w:bCs/>
          <w:color w:val="auto"/>
          <w:kern w:val="0"/>
          <w:szCs w:val="21"/>
          <w:highlight w:val="none"/>
          <w:lang w:val="en-US" w:eastAsia="zh-CN"/>
        </w:rPr>
        <w:t>）</w:t>
      </w:r>
      <w:r>
        <w:rPr>
          <w:rFonts w:hint="eastAsia" w:ascii="宋体" w:hAnsi="宋体" w:eastAsia="宋体" w:cs="仿宋_GB2312"/>
          <w:color w:val="auto"/>
          <w:kern w:val="0"/>
          <w:highlight w:val="none"/>
          <w:lang w:val="en-US" w:eastAsia="zh-CN"/>
        </w:rPr>
        <w:t>学信网</w:t>
      </w:r>
      <w:r>
        <w:rPr>
          <w:rFonts w:hint="eastAsia" w:ascii="宋体" w:hAnsi="宋体" w:cs="仿宋_GB2312"/>
          <w:color w:val="auto"/>
          <w:kern w:val="0"/>
          <w:highlight w:val="none"/>
          <w:lang w:val="en-US" w:eastAsia="zh-CN"/>
        </w:rPr>
        <w:t>学历查询截图</w:t>
      </w:r>
      <w:r>
        <w:rPr>
          <w:rFonts w:hint="eastAsia" w:ascii="宋体" w:hAnsi="宋体" w:cs="宋体"/>
          <w:bCs/>
          <w:color w:val="auto"/>
          <w:kern w:val="0"/>
          <w:szCs w:val="21"/>
          <w:highlight w:val="none"/>
          <w:lang w:eastAsia="zh-CN"/>
        </w:rPr>
        <w:t>）</w:t>
      </w:r>
    </w:p>
    <w:p w14:paraId="4EF6C6B9">
      <w:pPr>
        <w:pStyle w:val="8"/>
        <w:spacing w:line="380" w:lineRule="exact"/>
        <w:ind w:firstLine="413" w:firstLineChars="196"/>
        <w:rPr>
          <w:rFonts w:hint="default" w:hAnsi="宋体" w:eastAsia="宋体" w:cs="宋体"/>
          <w:bCs/>
          <w:color w:val="auto"/>
          <w:w w:val="150"/>
          <w:szCs w:val="21"/>
          <w:lang w:val="en-US" w:eastAsia="zh-CN"/>
        </w:rPr>
      </w:pPr>
      <w:r>
        <w:rPr>
          <w:rFonts w:hAnsi="宋体" w:cs="宋体"/>
          <w:b/>
          <w:color w:val="auto"/>
          <w:szCs w:val="21"/>
        </w:rPr>
        <w:t>5</w:t>
      </w:r>
      <w:r>
        <w:rPr>
          <w:rFonts w:hint="eastAsia" w:hAnsi="宋体" w:cs="宋体"/>
          <w:b/>
          <w:color w:val="auto"/>
          <w:szCs w:val="21"/>
        </w:rPr>
        <w:t>、综合得分＝1+2+3</w:t>
      </w:r>
      <w:r>
        <w:rPr>
          <w:rFonts w:hint="eastAsia"/>
          <w:b/>
          <w:color w:val="auto"/>
        </w:rPr>
        <w:t>+4</w:t>
      </w:r>
      <w:r>
        <w:rPr>
          <w:rFonts w:hint="eastAsia"/>
          <w:b/>
          <w:color w:val="auto"/>
          <w:lang w:val="en-US" w:eastAsia="zh-CN"/>
        </w:rPr>
        <w:t>+5</w:t>
      </w:r>
    </w:p>
    <w:p w14:paraId="69D7218A">
      <w:pPr>
        <w:pStyle w:val="8"/>
        <w:tabs>
          <w:tab w:val="left" w:pos="4214"/>
        </w:tabs>
        <w:spacing w:line="360" w:lineRule="exact"/>
        <w:ind w:firstLine="422" w:firstLineChars="200"/>
        <w:rPr>
          <w:rFonts w:hint="eastAsia" w:hAnsi="宋体" w:cs="宋体"/>
          <w:b/>
          <w:color w:val="auto"/>
          <w:szCs w:val="21"/>
        </w:rPr>
      </w:pPr>
      <w:r>
        <w:rPr>
          <w:rFonts w:hint="eastAsia" w:hAnsi="宋体" w:cs="宋体"/>
          <w:b/>
          <w:color w:val="auto"/>
          <w:szCs w:val="21"/>
        </w:rPr>
        <w:t>三、推荐及确定中标候选供应商原则</w:t>
      </w:r>
    </w:p>
    <w:p w14:paraId="4E10BDD8">
      <w:pPr>
        <w:pStyle w:val="8"/>
        <w:tabs>
          <w:tab w:val="left" w:pos="4214"/>
        </w:tabs>
        <w:spacing w:line="360" w:lineRule="exact"/>
        <w:ind w:firstLine="420" w:firstLineChars="200"/>
        <w:rPr>
          <w:rFonts w:hint="eastAsia" w:hAnsi="宋体" w:cs="宋体"/>
          <w:color w:val="auto"/>
          <w:szCs w:val="21"/>
        </w:rPr>
      </w:pPr>
      <w:r>
        <w:rPr>
          <w:rFonts w:hint="eastAsia" w:hAnsi="宋体" w:cs="宋体"/>
          <w:color w:val="auto"/>
          <w:szCs w:val="21"/>
        </w:rPr>
        <w:t>（1）评标委员会根据综合得分由高到低排列次序，若得分相同时，按评标价由低到高顺序排列；得分相同且评标价也相同的由评标委员会按照抽签的方式决定排次次序。</w:t>
      </w:r>
    </w:p>
    <w:p w14:paraId="21C880B0">
      <w:pPr>
        <w:pStyle w:val="8"/>
        <w:tabs>
          <w:tab w:val="left" w:pos="4214"/>
        </w:tabs>
        <w:spacing w:line="360" w:lineRule="exact"/>
        <w:ind w:firstLine="420" w:firstLineChars="200"/>
        <w:rPr>
          <w:rFonts w:hint="eastAsia" w:hAnsi="宋体" w:cs="宋体"/>
          <w:color w:val="auto"/>
          <w:szCs w:val="21"/>
        </w:rPr>
      </w:pPr>
      <w:r>
        <w:rPr>
          <w:rFonts w:hint="eastAsia" w:hAnsi="宋体" w:cs="宋体"/>
          <w:color w:val="auto"/>
          <w:szCs w:val="21"/>
        </w:rPr>
        <w:t>（2）评标委员会可推荐前三名为中标候选人，采购人应当确定评标委员会推荐排名第一的中标候选人为中标人。</w:t>
      </w:r>
    </w:p>
    <w:p w14:paraId="1B5B44B4">
      <w:pPr>
        <w:pStyle w:val="8"/>
        <w:tabs>
          <w:tab w:val="left" w:pos="4214"/>
        </w:tabs>
        <w:spacing w:line="360" w:lineRule="exact"/>
        <w:ind w:firstLine="420" w:firstLineChars="200"/>
        <w:rPr>
          <w:rFonts w:hint="eastAsia" w:hAnsi="宋体" w:cs="宋体"/>
          <w:color w:val="auto"/>
          <w:szCs w:val="21"/>
        </w:rPr>
      </w:pPr>
      <w:r>
        <w:rPr>
          <w:rFonts w:hint="eastAsia" w:hAnsi="宋体" w:cs="宋体"/>
          <w:color w:val="auto"/>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730AC02C">
      <w:pPr>
        <w:spacing w:line="390" w:lineRule="exact"/>
        <w:ind w:firstLine="426" w:firstLineChars="202"/>
        <w:jc w:val="left"/>
        <w:rPr>
          <w:rFonts w:ascii="宋体" w:hAnsi="宋体" w:cs="宋体"/>
          <w:b/>
          <w:color w:val="auto"/>
          <w:szCs w:val="21"/>
        </w:rPr>
      </w:pPr>
      <w:r>
        <w:rPr>
          <w:rFonts w:hint="eastAsia" w:ascii="宋体" w:hAnsi="宋体" w:cs="宋体"/>
          <w:b/>
          <w:color w:val="auto"/>
          <w:szCs w:val="21"/>
        </w:rPr>
        <w:t>四、特别说明</w:t>
      </w:r>
    </w:p>
    <w:p w14:paraId="782799A6">
      <w:pPr>
        <w:spacing w:line="340" w:lineRule="exact"/>
        <w:ind w:firstLine="422" w:firstLineChars="200"/>
        <w:rPr>
          <w:rFonts w:ascii="宋体" w:hAnsi="宋体" w:cs="宋体"/>
          <w:color w:val="auto"/>
          <w:kern w:val="0"/>
        </w:rPr>
      </w:pPr>
      <w:r>
        <w:rPr>
          <w:rFonts w:hint="eastAsia" w:ascii="宋体" w:hAnsi="宋体" w:cs="宋体"/>
          <w:b/>
          <w:bCs/>
          <w:color w:val="auto"/>
          <w:szCs w:val="21"/>
          <w:u w:val="double"/>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A94E10">
      <w:pPr>
        <w:pStyle w:val="14"/>
        <w:rPr>
          <w:rFonts w:hint="eastAsia"/>
          <w:color w:val="auto"/>
        </w:rPr>
      </w:pPr>
    </w:p>
    <w:p w14:paraId="1521602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3DC6E"/>
    <w:multiLevelType w:val="singleLevel"/>
    <w:tmpl w:val="4603DC6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0F6C"/>
    <w:rsid w:val="01734224"/>
    <w:rsid w:val="027232D7"/>
    <w:rsid w:val="02F315AC"/>
    <w:rsid w:val="073737F1"/>
    <w:rsid w:val="081231AE"/>
    <w:rsid w:val="10C87759"/>
    <w:rsid w:val="115777AD"/>
    <w:rsid w:val="117A20C2"/>
    <w:rsid w:val="12631F4C"/>
    <w:rsid w:val="12EC1F42"/>
    <w:rsid w:val="14CF6A57"/>
    <w:rsid w:val="18210E76"/>
    <w:rsid w:val="1B3501FE"/>
    <w:rsid w:val="1C6D25C3"/>
    <w:rsid w:val="20846902"/>
    <w:rsid w:val="24521E21"/>
    <w:rsid w:val="25DE0E69"/>
    <w:rsid w:val="281A3657"/>
    <w:rsid w:val="2828356A"/>
    <w:rsid w:val="29497024"/>
    <w:rsid w:val="29D046EC"/>
    <w:rsid w:val="2BA74800"/>
    <w:rsid w:val="32166DE5"/>
    <w:rsid w:val="327313DC"/>
    <w:rsid w:val="380E4F08"/>
    <w:rsid w:val="3A0D4436"/>
    <w:rsid w:val="3E452849"/>
    <w:rsid w:val="3E45657B"/>
    <w:rsid w:val="45BD5BA9"/>
    <w:rsid w:val="45E611FC"/>
    <w:rsid w:val="4A8E492F"/>
    <w:rsid w:val="4B9A10B3"/>
    <w:rsid w:val="502C0079"/>
    <w:rsid w:val="506F328F"/>
    <w:rsid w:val="50FE4613"/>
    <w:rsid w:val="52154AB3"/>
    <w:rsid w:val="58F32517"/>
    <w:rsid w:val="5D182C2F"/>
    <w:rsid w:val="5D8C680C"/>
    <w:rsid w:val="60672B81"/>
    <w:rsid w:val="656575FA"/>
    <w:rsid w:val="66B21FC6"/>
    <w:rsid w:val="686E5952"/>
    <w:rsid w:val="6969577F"/>
    <w:rsid w:val="6AC37EE3"/>
    <w:rsid w:val="6FC80DD6"/>
    <w:rsid w:val="706A1277"/>
    <w:rsid w:val="72DA522D"/>
    <w:rsid w:val="744817C0"/>
    <w:rsid w:val="74503451"/>
    <w:rsid w:val="7CC10F1E"/>
    <w:rsid w:val="7EA43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jc w:val="center"/>
      <w:outlineLvl w:val="0"/>
    </w:pPr>
    <w:rPr>
      <w:rFonts w:eastAsia="黑体" w:asciiTheme="minorAscii" w:hAnsiTheme="minorAscii"/>
      <w:b/>
      <w:bCs/>
      <w:kern w:val="44"/>
      <w:sz w:val="32"/>
      <w:szCs w:val="44"/>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sz w:val="24"/>
    </w:rPr>
  </w:style>
  <w:style w:type="paragraph" w:styleId="6">
    <w:name w:val="Body Text Indent"/>
    <w:basedOn w:val="1"/>
    <w:next w:val="7"/>
    <w:qFormat/>
    <w:uiPriority w:val="0"/>
    <w:pPr>
      <w:spacing w:after="120"/>
      <w:ind w:left="420" w:leftChars="200"/>
    </w:pPr>
    <w:rPr>
      <w:rFonts w:ascii="Tahoma" w:hAnsi="Tahoma"/>
    </w:rPr>
  </w:style>
  <w:style w:type="paragraph" w:styleId="7">
    <w:name w:val="envelope return"/>
    <w:basedOn w:val="1"/>
    <w:qFormat/>
    <w:uiPriority w:val="0"/>
    <w:pPr>
      <w:snapToGrid w:val="0"/>
    </w:pPr>
    <w:rPr>
      <w:rFonts w:ascii="Arial" w:hAnsi="Arial"/>
    </w:rPr>
  </w:style>
  <w:style w:type="paragraph" w:styleId="8">
    <w:name w:val="Plain Text"/>
    <w:basedOn w:val="1"/>
    <w:next w:val="3"/>
    <w:qFormat/>
    <w:uiPriority w:val="0"/>
    <w:rPr>
      <w:rFonts w:ascii="宋体" w:hAnsi="Courier New"/>
      <w:szCs w:val="20"/>
    </w:rPr>
  </w:style>
  <w:style w:type="paragraph" w:styleId="9">
    <w:name w:val="Body Text First Indent 2"/>
    <w:basedOn w:val="6"/>
    <w:unhideWhenUsed/>
    <w:qFormat/>
    <w:uiPriority w:val="0"/>
    <w:pPr>
      <w:ind w:firstLine="420" w:firstLineChars="200"/>
    </w:pPr>
  </w:style>
  <w:style w:type="character" w:customStyle="1" w:styleId="12">
    <w:name w:val="标题 1 字符"/>
    <w:basedOn w:val="11"/>
    <w:link w:val="2"/>
    <w:qFormat/>
    <w:uiPriority w:val="9"/>
    <w:rPr>
      <w:rFonts w:eastAsia="黑体" w:asciiTheme="minorAscii" w:hAnsiTheme="minorAscii"/>
      <w:b/>
      <w:bCs/>
      <w:kern w:val="44"/>
      <w:sz w:val="32"/>
      <w:szCs w:val="44"/>
    </w:rPr>
  </w:style>
  <w:style w:type="character" w:customStyle="1" w:styleId="13">
    <w:name w:val="标题 1 Char"/>
    <w:link w:val="2"/>
    <w:qFormat/>
    <w:uiPriority w:val="0"/>
    <w:rPr>
      <w:rFonts w:ascii="Tahoma" w:hAnsi="Tahoma"/>
      <w:b/>
      <w:bCs/>
      <w:kern w:val="44"/>
      <w:sz w:val="44"/>
      <w:szCs w:val="44"/>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正文1"/>
    <w:basedOn w:val="16"/>
    <w:qFormat/>
    <w:uiPriority w:val="0"/>
    <w:rPr>
      <w:sz w:val="24"/>
      <w:szCs w:val="20"/>
    </w:rPr>
  </w:style>
  <w:style w:type="paragraph" w:styleId="16">
    <w:name w:val="No Spacing"/>
    <w:qFormat/>
    <w:uiPriority w:val="99"/>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5664</Words>
  <Characters>5878</Characters>
  <Lines>0</Lines>
  <Paragraphs>0</Paragraphs>
  <TotalTime>184</TotalTime>
  <ScaleCrop>false</ScaleCrop>
  <LinksUpToDate>false</LinksUpToDate>
  <CharactersWithSpaces>5994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2025-04-07T05:00:00Z</dcterms:created>
  <dc:creator>Administrator</dc:creator>
  <cp:lastModifiedBy>张凯</cp:lastModifiedBy>
  <dcterms:modified xsi:type="dcterms:W3CDTF">2025-07-10T00:53:32Z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8B5C31CF7D614C4284D1545231157F58_12</vt:lpwstr>
  </property>
  <property fmtid="{D5CDD505-2E9C-101B-9397-08002B2CF9AE}" pid="4" name="KSOTemplateDocerSaveRecord">
    <vt:lpwstr>eyJoZGlkIjoiN2FjMmUxOWI2NjViMzIxYjQ4OTQwODkyYzk0Mjg0YWIiLCJ1c2VySWQiOiI0NDk3OTkxMDMifQ==</vt:lpwstr>
  </property>
</Properties>
</file>