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设备名称：纤维输尿管肾镜（常规小儿镜）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44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2套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642AD5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</w:p>
    <w:p w14:paraId="72CF2F1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  <w:lang w:val="en-US" w:eastAsia="zh-CN"/>
        </w:rPr>
        <w:t>视向角≥</w:t>
      </w:r>
      <w:r>
        <w:rPr>
          <w:rFonts w:hint="eastAsia" w:ascii="宋体" w:hAnsi="宋体" w:cs="宋体"/>
          <w:bCs/>
          <w:spacing w:val="2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</w:rPr>
        <w:t>°</w:t>
      </w:r>
    </w:p>
    <w:p w14:paraId="7ADD6DB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298450</wp:posOffset>
                </wp:positionV>
                <wp:extent cx="342265" cy="248285"/>
                <wp:effectExtent l="0" t="0" r="635" b="184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3715D6">
                            <w:pPr>
                              <w:rPr>
                                <w:rFonts w:hint="eastAsia" w:eastAsia="宋体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Cs/>
                                <w:spacing w:val="20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5pt;margin-top:23.5pt;height:19.55pt;width:26.95pt;z-index:251660288;mso-width-relative:page;mso-height-relative:page;" fillcolor="#FFFFFF" filled="t" stroked="f" coordsize="21600,21600" o:gfxdata="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WUn6dYAAAAIAQAADwAAAAAAAAABACAAAAAiAAAAZHJzL2Rvd25yZXYu&#10;eG1sUEsBAhQAFAAAAAgAh07iQHWxw/vEAQAAhAMAAA4AAAAAAAAAAQAgAAAAJQEAAGRycy9lMm9E&#10;b2MueG1sUEsFBgAAAAAGAAYAWQEAAFs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43715D6">
                      <w:pPr>
                        <w:rPr>
                          <w:rFonts w:hint="eastAsia" w:eastAsia="宋体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Cs/>
                          <w:spacing w:val="2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工作长度430mm</w:t>
      </w:r>
    </w:p>
    <w:p w14:paraId="33A1D0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插入最大部分宽度≤3.7mm，器械通道宽度≥1.4mm</w:t>
      </w:r>
    </w:p>
    <w:p w14:paraId="6A7A694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4E0EE4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6/7.5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2101EC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</w:t>
      </w:r>
    </w:p>
    <w:p w14:paraId="6A09B2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</w:rPr>
        <w:t>，镜内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采用传像束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可承受术中操作范围的弯曲需求</w:t>
      </w:r>
    </w:p>
    <w:p w14:paraId="7BBC57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2B38EDE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7666CA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13183F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5ACD9D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32898B1B">
      <w:pPr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0DF169E4">
      <w:pPr>
        <w:widowControl/>
        <w:numPr>
          <w:ilvl w:val="0"/>
          <w:numId w:val="4"/>
        </w:numPr>
        <w:spacing w:line="240" w:lineRule="auto"/>
        <w:ind w:firstLine="600" w:firstLineChars="25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1条</w:t>
      </w:r>
    </w:p>
    <w:p w14:paraId="69B772F9">
      <w:pPr>
        <w:widowControl/>
        <w:numPr>
          <w:ilvl w:val="0"/>
          <w:numId w:val="4"/>
        </w:numPr>
        <w:spacing w:line="240" w:lineRule="auto"/>
        <w:ind w:firstLine="600" w:firstLineChars="25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硅胶帽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个/包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1包</w:t>
      </w:r>
    </w:p>
    <w:p w14:paraId="572BEF2F">
      <w:pPr>
        <w:widowControl/>
        <w:numPr>
          <w:ilvl w:val="0"/>
          <w:numId w:val="4"/>
        </w:numPr>
        <w:spacing w:line="240" w:lineRule="auto"/>
        <w:ind w:firstLine="600" w:firstLineChars="25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薄膜阀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个/包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1包</w:t>
      </w:r>
    </w:p>
    <w:p w14:paraId="2132B03B">
      <w:pPr>
        <w:pStyle w:val="22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  <w:szCs w:val="24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设备名称：纤维输尿管肾镜（成人常规款）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47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04A493D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364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eastAsia="zh-CN"/>
        </w:rPr>
        <w:tab/>
      </w:r>
    </w:p>
    <w:p w14:paraId="3811412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  <w:lang w:val="en-US" w:eastAsia="zh-CN"/>
        </w:rPr>
        <w:t>视向角≥</w:t>
      </w:r>
      <w:r>
        <w:rPr>
          <w:rFonts w:hint="eastAsia" w:ascii="宋体" w:hAnsi="宋体" w:cs="宋体"/>
          <w:bCs/>
          <w:spacing w:val="2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</w:rPr>
        <w:t>°</w:t>
      </w:r>
    </w:p>
    <w:p w14:paraId="1DCE3CD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工作长度430mm</w:t>
      </w:r>
    </w:p>
    <w:p w14:paraId="48A729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8255</wp:posOffset>
                </wp:positionV>
                <wp:extent cx="342265" cy="248285"/>
                <wp:effectExtent l="0" t="0" r="635" b="184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C7E52E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4pt;margin-top:0.65pt;height:19.55pt;width:26.95pt;z-index:251661312;mso-width-relative:page;mso-height-relative:page;" fillcolor="#FFFFFF" filled="t" stroked="f" coordsize="21600,21600" o:gfxdata="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k3uTR1AAAAAcBAAAPAAAAAAAAAAEAIAAAACIAAABkcnMvZG93bnJldi54&#10;bWxQSwECFAAUAAAACACHTuJA3cHuo8UBAACGAwAADgAAAAAAAAABACAAAAAjAQAAZHJzL2Uyb0Rv&#10;Yy54bWxQSwUGAAAAAAYABgBZAQAAWg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8C7E52E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镜头端插入最大部分宽度≤4.6mm，器械通道宽度≥1.78mm</w:t>
      </w:r>
    </w:p>
    <w:p w14:paraId="6A8F49E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0FADEF4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8/9.8Fr，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1x5Fr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2x3Fr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16ADE8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密封性。</w:t>
      </w:r>
    </w:p>
    <w:p w14:paraId="7DE9F72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406344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2C109EB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710ACAE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629345C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52117E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158C0CDF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</w:p>
    <w:p w14:paraId="3E3E1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258BD8F4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5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1条</w:t>
      </w:r>
    </w:p>
    <w:p w14:paraId="0B322120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5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硅胶帽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个/包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1包</w:t>
      </w:r>
    </w:p>
    <w:p w14:paraId="12E5C149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5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薄膜阀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个/包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1包</w:t>
      </w:r>
    </w:p>
    <w:p w14:paraId="6B16108D">
      <w:pPr>
        <w:rPr>
          <w:rFonts w:hint="eastAsia"/>
        </w:rPr>
      </w:pPr>
    </w:p>
    <w:p w14:paraId="4A648FC5">
      <w:pPr>
        <w:rPr>
          <w:rFonts w:hint="eastAsia"/>
        </w:rPr>
      </w:pPr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设备名称：气压弹道式体外冲击波治疗仪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70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2848D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.预期用途：</w:t>
      </w:r>
      <w:r>
        <w:rPr>
          <w:rFonts w:hint="eastAsia" w:ascii="微软雅黑" w:hAnsi="微软雅黑" w:eastAsia="微软雅黑"/>
          <w:sz w:val="24"/>
          <w:szCs w:val="24"/>
        </w:rPr>
        <w:t>适用于生物力学疗法，肌筋膜激痛点、肌腱止点功能障碍，活化肌肉和结缔组织、针灸冲击波疗法。用于肩周炎、肱骨上髁炎、跟腱炎的辅助治疗。</w:t>
      </w:r>
    </w:p>
    <w:p w14:paraId="69835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彩色触摸屏配合飞梭旋钮，可便捷调节参数。</w:t>
      </w:r>
    </w:p>
    <w:p w14:paraId="6AF11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ascii="微软雅黑" w:hAnsi="微软雅黑" w:eastAsia="微软雅黑"/>
          <w:sz w:val="24"/>
          <w:szCs w:val="24"/>
        </w:rPr>
        <w:t>.工作压力</w:t>
      </w:r>
      <w:r>
        <w:rPr>
          <w:rFonts w:hint="eastAsia" w:ascii="微软雅黑" w:hAnsi="微软雅黑" w:eastAsia="微软雅黑"/>
          <w:sz w:val="24"/>
          <w:szCs w:val="24"/>
        </w:rPr>
        <w:t>范围</w:t>
      </w:r>
      <w:r>
        <w:rPr>
          <w:rFonts w:ascii="微软雅黑" w:hAnsi="微软雅黑" w:eastAsia="微软雅黑"/>
          <w:sz w:val="24"/>
          <w:szCs w:val="24"/>
        </w:rPr>
        <w:t>0.3～5.0bar，调节步进值 0.1bar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5334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</w:rPr>
        <w:t>冲击波手柄具有控制按键，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可实时进行启停、频率加减和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工作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压力加减的调节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。</w:t>
      </w:r>
      <w:r>
        <w:rPr>
          <w:rFonts w:ascii="微软雅黑" w:hAnsi="微软雅黑" w:eastAsia="微软雅黑"/>
          <w:sz w:val="24"/>
          <w:szCs w:val="24"/>
        </w:rPr>
        <w:t>冲击</w:t>
      </w:r>
      <w:r>
        <w:rPr>
          <w:rFonts w:hint="eastAsia" w:ascii="微软雅黑" w:hAnsi="微软雅黑" w:eastAsia="微软雅黑"/>
          <w:sz w:val="24"/>
          <w:szCs w:val="24"/>
        </w:rPr>
        <w:t>波</w:t>
      </w:r>
      <w:r>
        <w:rPr>
          <w:rFonts w:ascii="微软雅黑" w:hAnsi="微软雅黑" w:eastAsia="微软雅黑"/>
          <w:sz w:val="24"/>
          <w:szCs w:val="24"/>
        </w:rPr>
        <w:t>频率</w:t>
      </w:r>
      <w:r>
        <w:rPr>
          <w:rFonts w:hint="eastAsia" w:ascii="微软雅黑" w:hAnsi="微软雅黑" w:eastAsia="微软雅黑"/>
          <w:sz w:val="24"/>
          <w:szCs w:val="24"/>
        </w:rPr>
        <w:t>调节</w:t>
      </w:r>
      <w:r>
        <w:rPr>
          <w:rFonts w:ascii="微软雅黑" w:hAnsi="微软雅黑" w:eastAsia="微软雅黑"/>
          <w:sz w:val="24"/>
          <w:szCs w:val="24"/>
        </w:rPr>
        <w:t>范围</w:t>
      </w:r>
      <w:r>
        <w:rPr>
          <w:rFonts w:hint="eastAsia" w:ascii="微软雅黑" w:hAnsi="微软雅黑" w:eastAsia="微软雅黑"/>
          <w:sz w:val="24"/>
          <w:szCs w:val="24"/>
        </w:rPr>
        <w:t>为</w:t>
      </w:r>
      <w:r>
        <w:rPr>
          <w:rFonts w:hint="default" w:ascii="Arial" w:hAnsi="Arial" w:eastAsia="微软雅黑" w:cs="Arial"/>
          <w:sz w:val="24"/>
          <w:szCs w:val="24"/>
        </w:rPr>
        <w:t>≤</w:t>
      </w:r>
      <w:r>
        <w:rPr>
          <w:rFonts w:ascii="微软雅黑" w:hAnsi="微软雅黑" w:eastAsia="微软雅黑"/>
          <w:sz w:val="24"/>
          <w:szCs w:val="24"/>
        </w:rPr>
        <w:t>22Hz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4093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</w:t>
      </w:r>
      <w:r>
        <w:rPr>
          <w:rFonts w:ascii="微软雅黑" w:hAnsi="微软雅黑" w:eastAsia="微软雅黑"/>
          <w:sz w:val="24"/>
          <w:szCs w:val="24"/>
        </w:rPr>
        <w:t>.支持使用振动手柄进行治疗，使治疗方案更多样化</w:t>
      </w:r>
      <w:r>
        <w:rPr>
          <w:rFonts w:hint="eastAsia" w:ascii="微软雅黑" w:hAnsi="微软雅黑" w:eastAsia="微软雅黑"/>
          <w:sz w:val="24"/>
          <w:szCs w:val="24"/>
        </w:rPr>
        <w:t>双通道，标配</w:t>
      </w:r>
      <w:r>
        <w:rPr>
          <w:rFonts w:ascii="微软雅黑" w:hAnsi="微软雅黑" w:eastAsia="微软雅黑"/>
          <w:sz w:val="24"/>
          <w:szCs w:val="24"/>
        </w:rPr>
        <w:t xml:space="preserve"> 2 把治疗手柄，可独立设置参数，方便不同部位的治疗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2E2C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</w:t>
      </w:r>
      <w:r>
        <w:rPr>
          <w:rFonts w:ascii="微软雅黑" w:hAnsi="微软雅黑" w:eastAsia="微软雅黑"/>
          <w:sz w:val="24"/>
          <w:szCs w:val="24"/>
        </w:rPr>
        <w:t>.手柄具备显示屏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可</w:t>
      </w:r>
      <w:r>
        <w:rPr>
          <w:rFonts w:hint="eastAsia" w:ascii="微软雅黑" w:hAnsi="微软雅黑" w:eastAsia="微软雅黑"/>
          <w:sz w:val="24"/>
          <w:szCs w:val="24"/>
        </w:rPr>
        <w:t>实时</w:t>
      </w:r>
      <w:r>
        <w:rPr>
          <w:rFonts w:ascii="微软雅黑" w:hAnsi="微软雅黑" w:eastAsia="微软雅黑"/>
          <w:sz w:val="24"/>
          <w:szCs w:val="24"/>
        </w:rPr>
        <w:t>显示</w:t>
      </w:r>
      <w:r>
        <w:rPr>
          <w:rFonts w:hint="eastAsia" w:ascii="微软雅黑" w:hAnsi="微软雅黑" w:eastAsia="微软雅黑"/>
          <w:sz w:val="24"/>
          <w:szCs w:val="24"/>
        </w:rPr>
        <w:t>频率、工作压力等</w:t>
      </w:r>
      <w:r>
        <w:rPr>
          <w:rFonts w:ascii="微软雅黑" w:hAnsi="微软雅黑" w:eastAsia="微软雅黑"/>
          <w:sz w:val="24"/>
          <w:szCs w:val="24"/>
        </w:rPr>
        <w:t>治疗参数</w:t>
      </w:r>
      <w:r>
        <w:rPr>
          <w:rFonts w:hint="eastAsia" w:ascii="微软雅黑" w:hAnsi="微软雅黑" w:eastAsia="微软雅黑"/>
          <w:sz w:val="24"/>
          <w:szCs w:val="24"/>
        </w:rPr>
        <w:t>，方便医生查看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。</w:t>
      </w:r>
    </w:p>
    <w:p w14:paraId="545F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7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至少</w:t>
      </w:r>
      <w:r>
        <w:rPr>
          <w:rFonts w:ascii="微软雅黑" w:hAnsi="微软雅黑" w:eastAsia="微软雅黑"/>
          <w:sz w:val="24"/>
          <w:szCs w:val="24"/>
        </w:rPr>
        <w:t>具有八大治疗模式：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包含单次脉冲模式、连续模式、间隔模式、M1～ M5 共八种模式</w:t>
      </w:r>
    </w:p>
    <w:p w14:paraId="1A817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至少</w:t>
      </w:r>
      <w:r>
        <w:rPr>
          <w:rFonts w:ascii="微软雅黑" w:hAnsi="微软雅黑" w:eastAsia="微软雅黑"/>
          <w:sz w:val="24"/>
          <w:szCs w:val="24"/>
        </w:rPr>
        <w:t>具备方案库功能，可自定义保存方案方便下次进行治疗</w:t>
      </w:r>
    </w:p>
    <w:p w14:paraId="5393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具备联网功能，实现数据联通，方便医院进行设备管理及信息管理；</w:t>
      </w:r>
    </w:p>
    <w:p w14:paraId="70E1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具备病例库功能，医生可以检索及查询不同患者的治疗记录信息。</w:t>
      </w:r>
    </w:p>
    <w:p w14:paraId="514B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具备VAS疼痛评估、关节活动度评估功能，记录治疗前后数据，方便医生进行疗效分析。</w:t>
      </w:r>
    </w:p>
    <w:p w14:paraId="587F5284">
      <w:pPr>
        <w:rPr>
          <w:rFonts w:hint="eastAsia"/>
        </w:rPr>
      </w:pPr>
    </w:p>
    <w:p w14:paraId="68A60C6A">
      <w:pPr>
        <w:rPr>
          <w:rFonts w:hint="eastAsia"/>
        </w:rPr>
      </w:pPr>
    </w:p>
    <w:p w14:paraId="21C078EC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设备名称：三摇病床</w:t>
      </w:r>
    </w:p>
    <w:p w14:paraId="14AF024D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72</w:t>
      </w:r>
    </w:p>
    <w:p w14:paraId="23F0C63F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20张</w:t>
      </w:r>
    </w:p>
    <w:p w14:paraId="1F3F9392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A546236">
      <w:pPr>
        <w:widowControl/>
        <w:jc w:val="center"/>
        <w:textAlignment w:val="center"/>
        <w:rPr>
          <w:rFonts w:hint="eastAsia" w:ascii="宋体" w:hAnsi="宋体" w:cs="宋体"/>
          <w:b/>
          <w:sz w:val="15"/>
          <w:szCs w:val="15"/>
          <w:lang w:eastAsia="zh-CN" w:bidi="ar"/>
        </w:rPr>
      </w:pPr>
    </w:p>
    <w:p w14:paraId="368EE006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一、病床技术参数及性能说明</w:t>
      </w:r>
    </w:p>
    <w:p w14:paraId="110E710D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规格尺寸：整床尺寸:2150（±30mm）×990（±20mm）×450（±50mm）</w:t>
      </w:r>
    </w:p>
    <w:p w14:paraId="75C3C59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护栏距离床面高度:410mm（±30mm）；</w:t>
      </w:r>
    </w:p>
    <w:p w14:paraId="182C2504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产品功能：</w:t>
      </w:r>
    </w:p>
    <w:p w14:paraId="3EA2E77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背部调节：0-75°±5°</w:t>
      </w:r>
    </w:p>
    <w:p w14:paraId="2E3948AD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腿部调节：0-45°±5°</w:t>
      </w:r>
    </w:p>
    <w:p w14:paraId="3C59DCB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整体升降：450-750mm（±10mm）</w:t>
      </w:r>
    </w:p>
    <w:p w14:paraId="3FD10363">
      <w:pPr>
        <w:numPr>
          <w:ilvl w:val="0"/>
          <w:numId w:val="7"/>
        </w:numPr>
        <w:spacing w:line="260" w:lineRule="exact"/>
        <w:jc w:val="left"/>
        <w:textAlignment w:val="center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病床配置清单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至少包括：</w:t>
      </w:r>
    </w:p>
    <w:p w14:paraId="280870B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床体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1 张</w:t>
      </w:r>
    </w:p>
    <w:p w14:paraId="1835673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ABS床头尾板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1付</w:t>
      </w:r>
    </w:p>
    <w:p w14:paraId="21F64F0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PP护栏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4个</w:t>
      </w:r>
    </w:p>
    <w:p w14:paraId="488D239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丝杆（摇把）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3条</w:t>
      </w:r>
    </w:p>
    <w:p w14:paraId="1C466A0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5寸中控轮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4个</w:t>
      </w:r>
    </w:p>
    <w:p w14:paraId="0F4DC47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ABS 中控踏板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1个</w:t>
      </w:r>
    </w:p>
    <w:p w14:paraId="468F93A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输液架插座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4个</w:t>
      </w:r>
    </w:p>
    <w:p w14:paraId="17D682A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引流袋挂钩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4个</w:t>
      </w:r>
    </w:p>
    <w:p w14:paraId="0F4EF5A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输液架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2支</w:t>
      </w:r>
    </w:p>
    <w:p w14:paraId="4D631C5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杂物架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1个</w:t>
      </w:r>
    </w:p>
    <w:p w14:paraId="4260775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床头柜      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1个</w:t>
      </w:r>
    </w:p>
    <w:p w14:paraId="435D6EF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床垫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1张</w:t>
      </w:r>
    </w:p>
    <w:p w14:paraId="57D0D39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餐板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1个</w:t>
      </w:r>
    </w:p>
    <w:p w14:paraId="23A52312">
      <w:pPr>
        <w:spacing w:line="26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</w:pPr>
    </w:p>
    <w:p w14:paraId="3BF88117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三、部件要求：</w:t>
      </w:r>
    </w:p>
    <w:p w14:paraId="4A2F579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、床体：床框采用加厚≥1.2mm矩型钢管焊接而成，床体静态最大载重≥350kg，床体动态最大载重≥200kg；每个床体至少配备一个床头柜、一张床垫、一个杂物架、一个餐桌板、两根输液杆，具体参数要求另附；床体两侧与床尾至少设置三个床垫防滑筋，防止床垫滑动；床体两侧至少配四个可移动引流袋挂钩，多体位输液引流。</w:t>
      </w:r>
    </w:p>
    <w:p w14:paraId="4EB89945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2、床面板：需采用≥1mm的冷轧钢板一次模压成型，床面凹型设计；</w:t>
      </w:r>
    </w:p>
    <w:p w14:paraId="4455FF2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3、床头尾板：采用ABS工程材料一次吹塑成型。尾板外侧有病人信息卡插槽；床头尾板实际总重量≥11kg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需提供国家认可第三方检测机构出具的床头尾板重量检测报告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）</w:t>
      </w:r>
    </w:p>
    <w:p w14:paraId="1BFFE085">
      <w:pPr>
        <w:tabs>
          <w:tab w:val="left" w:pos="360"/>
          <w:tab w:val="left" w:pos="780"/>
        </w:tabs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4、护栏：采用3/4或四片式护栏。3/4护栏需上身护栏与床板保持同步升降；气弹簧辅助自动下降，下隐式收藏；背部护栏内嵌机械式角度显示器，实时显示背部床板升降角度；四片护栏在两端均有镂空设计，应急时可兼做扶手，床头两片护栏内外配有操作按钮，方便病人自行调节适应床体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承受正向50kg异物撞击10次，无损坏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病床护栏抗击力检测报告）。</w:t>
      </w:r>
    </w:p>
    <w:p w14:paraId="1A906C3F">
      <w:pPr>
        <w:spacing w:line="260" w:lineRule="exact"/>
        <w:jc w:val="left"/>
        <w:textAlignment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5、摇把：需采用ABS折叠式摇把，内置≥Φ8mm钢芯，椭圆形防滑设计，具有双向空挡保护装置；摇杆为含油带极限位置双向保护螺杆。采用优质钢管加ABS强化塑料材料，具有高支撑力。每支摇杆可通过独立承重≥700kg的测试。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护理床摇杆承重检测报告）</w:t>
      </w:r>
    </w:p>
    <w:p w14:paraId="6EB8B610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6、整床需带有≥4个输液架插孔；</w:t>
      </w:r>
    </w:p>
    <w:p w14:paraId="2BCFC748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7、脚轮：配置五寸双面中控轮，ABS一键中控刹车，四轮刹车，双边抓地；内置全封闭自润滑轴承，防水、防异物卷入，轮面采用耐磨材料。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静音耐磨；符合GBT 26572-2011《电子电气产品中限用物质的限量要求》，铅含量≤0.1%，镉含量≤0.01%，六价铬含量≤0.1%，汞含量≤0.1%，多溴联苯类≤0.1%，多溴二苯醚类≤0.1%。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（需提供获得CNAS/CMA认证的检测机构出具脚轮检测报告）</w:t>
      </w:r>
    </w:p>
    <w:p w14:paraId="5192C245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8.金属表面采用自有喷涂线双重涂层技术：环氧树脂保护膜＋树脂粉末涂层，真正达到内外防锈；经电泳静电喷塑处理工艺，通过市级检测机构检验认证标准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（需提供国家认可第三方检测机构出具的涂层检测报告）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，抗酸碱腐蚀，防霉，耐褪色。漆粉采用优质漆粉，厚度均达70μm以上。附着力达到一级。</w:t>
      </w:r>
    </w:p>
    <w:p w14:paraId="566BD598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9.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属于绿色健康环保产品，采用抗菌粉末涂料，该涂料对大肠杆菌抗菌活性R值为5.8，对金黄色葡萄球菌的抗菌活性R值6.1，对微生物大肠菌和金黄色葡萄球菌具有很强的抗菌作用，抗菌率＞99.9%。通过省级微生物检测分析报告。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喷塑粉末SGS检测报告）</w:t>
      </w:r>
    </w:p>
    <w:p w14:paraId="3FF81F5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10、输液架技术参数及性能说明</w:t>
      </w:r>
    </w:p>
    <w:p w14:paraId="545356ED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（1）与床体配套</w:t>
      </w:r>
    </w:p>
    <w:p w14:paraId="67A04B1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（2）不锈钢材质；</w:t>
      </w:r>
    </w:p>
    <w:p w14:paraId="0557139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11、杂物架技术参数及性能说明</w:t>
      </w:r>
    </w:p>
    <w:p w14:paraId="4A4CE8A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（1）与床体配套</w:t>
      </w:r>
    </w:p>
    <w:p w14:paraId="45BDFCC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（2）不锈钢材质；</w:t>
      </w:r>
    </w:p>
    <w:p w14:paraId="09E8B8E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12、床头柜技术参数及性能说明</w:t>
      </w:r>
    </w:p>
    <w:p w14:paraId="71D0547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（1）规格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480×480×820mm （L×W×H）；</w:t>
      </w:r>
    </w:p>
    <w:p w14:paraId="7F3C4D5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（2）采用全新纯正ABS工程塑料；</w:t>
      </w:r>
    </w:p>
    <w:p w14:paraId="08C75C5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（3）功能：应配有水壶座、隐藏式毛巾架、隐藏式杂物挂钩、餐桌板（托物板）、抽屉、储物柜；</w:t>
      </w:r>
    </w:p>
    <w:p w14:paraId="57B665B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（4）储物柜内中间有隔板；</w:t>
      </w:r>
    </w:p>
    <w:p w14:paraId="2B1990B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（5）弧线型柜门设计；</w:t>
      </w:r>
    </w:p>
    <w:p w14:paraId="02F41DC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（6）配2寸尼龙丝扣轮；</w:t>
      </w:r>
    </w:p>
    <w:p w14:paraId="456921AF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（7）整体ABS注塑成型，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柜板面承重75KG。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(需提供获得CNAS/CMA认证的检测机构出具的床头柜检测报告）</w:t>
      </w:r>
    </w:p>
    <w:p w14:paraId="1E907FA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13、床垫技术参数及性能说明</w:t>
      </w:r>
    </w:p>
    <w:p w14:paraId="641520C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（1）规格：80mm厚，长宽与床相匹配；</w:t>
      </w:r>
    </w:p>
    <w:p w14:paraId="468FC287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（2）面料：防水牛津布；</w:t>
      </w:r>
    </w:p>
    <w:p w14:paraId="2578644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（3）褥芯：高密度海绵+环保椰棕；</w:t>
      </w:r>
    </w:p>
    <w:p w14:paraId="5AFA9EA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14、餐桌板技术参数及性能说明</w:t>
      </w:r>
    </w:p>
    <w:p w14:paraId="4CC38CE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（1）与床体配套；</w:t>
      </w:r>
    </w:p>
    <w:p w14:paraId="4061376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（2）材料：采用全新纯正ABS工程塑料注塑成型面板，铝合金伸缩杆；</w:t>
      </w:r>
    </w:p>
    <w:p w14:paraId="09D56EE4">
      <w:pPr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（3）伸展摆放于护栏，可自由调节位置；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BFD6"/>
    <w:multiLevelType w:val="singleLevel"/>
    <w:tmpl w:val="8BFCBFD6"/>
    <w:lvl w:ilvl="0" w:tentative="0">
      <w:start w:val="1"/>
      <w:numFmt w:val="decimal"/>
      <w:lvlText w:val="%1."/>
      <w:lvlJc w:val="left"/>
      <w:pPr>
        <w:ind w:left="0" w:firstLine="283"/>
      </w:pPr>
      <w:rPr>
        <w:rFonts w:hint="default" w:ascii="楷体" w:hAnsi="楷体" w:eastAsia="楷体" w:cs="楷体"/>
      </w:rPr>
    </w:lvl>
  </w:abstractNum>
  <w:abstractNum w:abstractNumId="1">
    <w:nsid w:val="C48E6ADC"/>
    <w:multiLevelType w:val="singleLevel"/>
    <w:tmpl w:val="C48E6ADC"/>
    <w:lvl w:ilvl="0" w:tentative="0">
      <w:start w:val="1"/>
      <w:numFmt w:val="decimal"/>
      <w:suff w:val="nothing"/>
      <w:lvlText w:val="%1."/>
      <w:lvlJc w:val="left"/>
      <w:pPr>
        <w:ind w:left="0" w:firstLine="283"/>
      </w:pPr>
      <w:rPr>
        <w:rFonts w:hint="default" w:ascii="楷体" w:hAnsi="楷体" w:eastAsia="楷体" w:cs="楷体"/>
        <w:sz w:val="24"/>
        <w:szCs w:val="24"/>
      </w:rPr>
    </w:lvl>
  </w:abstractNum>
  <w:abstractNum w:abstractNumId="2">
    <w:nsid w:val="CF16BB76"/>
    <w:multiLevelType w:val="singleLevel"/>
    <w:tmpl w:val="CF16BB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79426EC"/>
    <w:multiLevelType w:val="singleLevel"/>
    <w:tmpl w:val="D7942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4">
    <w:nsid w:val="DA68E77E"/>
    <w:multiLevelType w:val="singleLevel"/>
    <w:tmpl w:val="DA68E77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5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35465E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ACD1538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5B11436"/>
    <w:rsid w:val="77C75E2D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首行缩进"/>
    <w:basedOn w:val="1"/>
    <w:qFormat/>
    <w:uiPriority w:val="0"/>
    <w:pPr>
      <w:ind w:firstLine="480" w:firstLineChars="200"/>
    </w:p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5"/>
    <w:autoRedefine/>
    <w:qFormat/>
    <w:uiPriority w:val="0"/>
  </w:style>
  <w:style w:type="character" w:customStyle="1" w:styleId="24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5"/>
    <w:autoRedefine/>
    <w:qFormat/>
    <w:uiPriority w:val="0"/>
  </w:style>
  <w:style w:type="character" w:customStyle="1" w:styleId="34">
    <w:name w:val="eop"/>
    <w:basedOn w:val="15"/>
    <w:autoRedefine/>
    <w:qFormat/>
    <w:uiPriority w:val="0"/>
  </w:style>
  <w:style w:type="character" w:customStyle="1" w:styleId="35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2315</Words>
  <Characters>2613</Characters>
  <Lines>10</Lines>
  <Paragraphs>2</Paragraphs>
  <TotalTime>10</TotalTime>
  <ScaleCrop>false</ScaleCrop>
  <LinksUpToDate>false</LinksUpToDate>
  <CharactersWithSpaces>2767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2025-07-14T04:06:23Z</cp:lastPrinted>
  <dcterms:modified xsi:type="dcterms:W3CDTF">2025-07-14T04:12:51Z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