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rPr>
          <w:rFonts w:hint="eastAsia"/>
        </w:rPr>
        <w:t>评分标准</w:t>
      </w:r>
    </w:p>
    <w:p>
      <w:pPr>
        <w:pStyle w:val="5"/>
        <w:spacing w:line="340" w:lineRule="exact"/>
        <w:ind w:firstLine="630" w:firstLineChars="300"/>
        <w:rPr>
          <w:rFonts w:ascii="Arial" w:hAnsi="Arial" w:cs="Arial"/>
          <w:bCs/>
          <w:color w:val="000000"/>
        </w:rPr>
      </w:pPr>
      <w:r>
        <w:rPr>
          <w:rFonts w:hint="eastAsia" w:ascii="Arial" w:hAnsi="Arial" w:cs="Arial"/>
          <w:bCs/>
          <w:color w:val="000000"/>
        </w:rPr>
        <w:t>1、对通过资格审查、符合性审查的供应商进行详细评分，采用百分制综合评分法。</w:t>
      </w:r>
    </w:p>
    <w:p>
      <w:pPr>
        <w:pStyle w:val="5"/>
        <w:spacing w:line="340" w:lineRule="exact"/>
        <w:ind w:firstLine="630" w:firstLineChars="300"/>
        <w:rPr>
          <w:rFonts w:ascii="Arial" w:hAnsi="Arial" w:cs="Arial"/>
          <w:bCs/>
          <w:color w:val="000000"/>
        </w:rPr>
      </w:pPr>
      <w:r>
        <w:rPr>
          <w:rFonts w:hint="eastAsia" w:ascii="Arial" w:hAnsi="Arial" w:cs="Arial"/>
          <w:bCs/>
          <w:color w:val="000000"/>
        </w:rPr>
        <w:t>2、</w:t>
      </w:r>
      <w:r>
        <w:rPr>
          <w:rFonts w:ascii="Arial" w:hAnsi="Arial" w:cs="Arial"/>
          <w:bCs/>
          <w:color w:val="000000"/>
        </w:rPr>
        <w:t>计分办法（按四舍五入取至小数点后二位）</w:t>
      </w:r>
      <w:bookmarkStart w:id="1" w:name="_GoBack"/>
      <w:bookmarkEnd w:id="1"/>
    </w:p>
    <w:tbl>
      <w:tblPr>
        <w:tblStyle w:val="9"/>
        <w:tblpPr w:leftFromText="180" w:rightFromText="180" w:vertAnchor="text" w:tblpXSpec="center" w:tblpY="1"/>
        <w:tblOverlap w:val="never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311"/>
        <w:gridCol w:w="6225"/>
        <w:gridCol w:w="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7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评审因素</w:t>
            </w:r>
          </w:p>
        </w:tc>
        <w:tc>
          <w:tcPr>
            <w:tcW w:w="6225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评审内容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1、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价格分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（</w:t>
            </w:r>
            <w:r>
              <w:rPr>
                <w:rFonts w:ascii="Arial" w:hAnsi="Arial" w:cs="Arial"/>
                <w:color w:val="FF0000"/>
                <w:kern w:val="0"/>
                <w:szCs w:val="21"/>
              </w:rPr>
              <w:t>10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1.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磋商报价</w:t>
            </w:r>
          </w:p>
        </w:tc>
        <w:tc>
          <w:tcPr>
            <w:tcW w:w="6225" w:type="dxa"/>
            <w:vAlign w:val="center"/>
          </w:tcPr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1、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满足磋商文件要求且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最后磋商总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报价最低的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报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价为评审基准价，其价格分为</w:t>
            </w:r>
            <w:r>
              <w:rPr>
                <w:rFonts w:ascii="Arial" w:hAnsi="Arial" w:cs="Arial"/>
                <w:color w:val="FF0000"/>
                <w:kern w:val="0"/>
                <w:szCs w:val="21"/>
              </w:rPr>
              <w:t>10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分。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2、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价格分计算公式：磋商报价得分=（评审基准价/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最后磋商总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报价）×</w:t>
            </w:r>
            <w:r>
              <w:rPr>
                <w:rFonts w:ascii="Arial" w:hAnsi="Arial" w:cs="Arial"/>
                <w:color w:val="FF0000"/>
                <w:kern w:val="0"/>
                <w:szCs w:val="21"/>
              </w:rPr>
              <w:t>10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FF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Merge w:val="restart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2、技术部分（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55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311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2.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对项目情况的认识、理解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、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分析</w:t>
            </w:r>
          </w:p>
        </w:tc>
        <w:tc>
          <w:tcPr>
            <w:tcW w:w="6225" w:type="dxa"/>
            <w:vAlign w:val="center"/>
          </w:tcPr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一档（</w:t>
            </w:r>
            <w:r>
              <w:rPr>
                <w:rFonts w:ascii="Arial" w:hAnsi="Arial" w:cs="Arial"/>
                <w:color w:val="FF0000"/>
                <w:kern w:val="0"/>
                <w:szCs w:val="21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分）：根据本项目的采购需求及相关行业标准，对项目的认识和理解不全面；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二档（</w:t>
            </w:r>
            <w:r>
              <w:rPr>
                <w:rFonts w:ascii="Arial" w:hAnsi="Arial" w:cs="Arial"/>
                <w:color w:val="FF0000"/>
                <w:kern w:val="0"/>
                <w:szCs w:val="21"/>
              </w:rPr>
              <w:t>6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分）：根据本项目的采购需求及相关行业标准分析较详细，对项目有一定的认识和理解，对本项目建设内容提出合理化建议详细，思路清晰。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三档（</w:t>
            </w:r>
            <w:r>
              <w:rPr>
                <w:rFonts w:ascii="Arial" w:hAnsi="Arial" w:cs="Arial"/>
                <w:color w:val="FF0000"/>
                <w:kern w:val="0"/>
                <w:szCs w:val="21"/>
              </w:rPr>
              <w:t>10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分）：根据本项目的采购需求及相关行业标准分析详尽，对项目有深刻的认识和理解，对报告编制的重点、难点分析准确、清晰，对本项目建设内容提出详细的合理化建议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、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方案思路清晰，完全符合项目需求。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注：未提供的得0分。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FF000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Merge w:val="continue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</w:rPr>
              <w:t>3.</w:t>
            </w:r>
            <w:r>
              <w:rPr>
                <w:rFonts w:ascii="Arial" w:hAnsi="Arial" w:cs="Arial"/>
                <w:color w:val="000000"/>
              </w:rPr>
              <w:t>项目实施方案</w:t>
            </w:r>
          </w:p>
        </w:tc>
        <w:tc>
          <w:tcPr>
            <w:tcW w:w="6225" w:type="dxa"/>
            <w:vAlign w:val="center"/>
          </w:tcPr>
          <w:p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一档（</w:t>
            </w:r>
            <w:r>
              <w:rPr>
                <w:rFonts w:ascii="Arial" w:hAnsi="Arial" w:cs="Arial"/>
                <w:color w:val="FF0000"/>
              </w:rPr>
              <w:t>6</w:t>
            </w:r>
            <w:r>
              <w:rPr>
                <w:rFonts w:ascii="Arial" w:hAnsi="Arial" w:cs="Arial"/>
                <w:color w:val="000000"/>
              </w:rPr>
              <w:t>分）：针对本项目的实施方案可行性低，编制思路不清晰；项目控制措施内容不全面，项目工期计划安排基本满足项目需求，但针对本项目的工作流程措施不够明晰；</w:t>
            </w:r>
          </w:p>
          <w:p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二档（</w:t>
            </w:r>
            <w:r>
              <w:rPr>
                <w:rFonts w:ascii="Arial" w:hAnsi="Arial" w:cs="Arial"/>
                <w:color w:val="FF0000"/>
              </w:rPr>
              <w:t>12</w:t>
            </w:r>
            <w:r>
              <w:rPr>
                <w:rFonts w:ascii="Arial" w:hAnsi="Arial" w:cs="Arial"/>
                <w:color w:val="000000"/>
              </w:rPr>
              <w:t>分）：在上一档的基础上，提供较详细的项目实施方案，编制思路较清晰，能编写简单的工作提纲；项目进度控制措施较详细，针对本项目的工作流程措施基本可行，工作节点控制较合理；方案基本满足本项目的总体需求；</w:t>
            </w:r>
          </w:p>
          <w:p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三档（</w:t>
            </w:r>
            <w:r>
              <w:rPr>
                <w:rFonts w:ascii="Arial" w:hAnsi="Arial" w:cs="Arial"/>
                <w:color w:val="FF0000"/>
              </w:rPr>
              <w:t>20</w:t>
            </w:r>
            <w:r>
              <w:rPr>
                <w:rFonts w:ascii="Arial" w:hAnsi="Arial" w:cs="Arial"/>
                <w:color w:val="000000"/>
              </w:rPr>
              <w:t>分）：在上一档的基础上，提供详细完善的项目实施方案，编制思路清晰，能编写详细的工作提纲，有较合理的编制方法；有合理可行的项目进度控制措施；针对本项目的工作流程措施明晰、可行；工作节点控制比较合理，能保障项目的编制进度；并针对本项目制定人员管理办法，方案满足项目总体需求。</w:t>
            </w:r>
          </w:p>
          <w:p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注：未提供的得0分。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FF000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Merge w:val="continue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4.质量保障方案</w:t>
            </w:r>
          </w:p>
        </w:tc>
        <w:tc>
          <w:tcPr>
            <w:tcW w:w="6225" w:type="dxa"/>
            <w:vAlign w:val="center"/>
          </w:tcPr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一档（</w:t>
            </w:r>
            <w:r>
              <w:rPr>
                <w:rFonts w:ascii="Arial" w:hAnsi="Arial" w:cs="Arial"/>
                <w:color w:val="FF0000"/>
                <w:kern w:val="0"/>
                <w:szCs w:val="21"/>
              </w:rPr>
              <w:t>6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分）：响应文件中提供有针对本项目建立基本的质量保障体系，有组织机构的描述，设置有质量管理机构等，满足项目需求；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二档（</w:t>
            </w:r>
            <w:r>
              <w:rPr>
                <w:rFonts w:ascii="Arial" w:hAnsi="Arial" w:cs="Arial"/>
                <w:color w:val="FF0000"/>
                <w:kern w:val="0"/>
                <w:szCs w:val="21"/>
              </w:rPr>
              <w:t>12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：响应文件中提供有针对本项目建立合理的质量保障体系，有详细的组织机构描述，设置有质量管理机构、质量审查机构等；有合理可行的项目质量管理措施（包括项目进程中的质量管理、项目工作成果质量管理等），内容满足项目需求；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三档（</w:t>
            </w:r>
            <w:r>
              <w:rPr>
                <w:rFonts w:ascii="Arial" w:hAnsi="Arial" w:cs="Arial"/>
                <w:color w:val="FF0000"/>
                <w:kern w:val="0"/>
                <w:szCs w:val="21"/>
              </w:rPr>
              <w:t>20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：响应文件中提供有针对本项目建立合理、完善的质量保障体系，有详细、完整的组织机构描述，设置有质量管理机构、质量审查机构等；有完善、合理可行的项目管理措施（包括项目进程中的质量管理、项目工作成果质量管理、项目工作成果整改等）及风险防控措施；体系合理完善、切合项目实际需求。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注：未提供的得0分。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FF000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Merge w:val="continue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5.服务承诺</w:t>
            </w:r>
          </w:p>
        </w:tc>
        <w:tc>
          <w:tcPr>
            <w:tcW w:w="6225" w:type="dxa"/>
            <w:vAlign w:val="center"/>
          </w:tcPr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一档（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分）：针对后续售后服务内容不全面。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二档（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分）：售后服务承诺优于一档，服务响应时间较及时、有较具体的售后服务流程等内容，内容合理。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三档（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5分）：售后服务承诺优于二档，服务响应时间及时、有具体的售后服务流程、针对本项目保证技术服务的方案措施、协调好各部门关系的技术服务措施、在编写报告过程中的保密措施、能有效保证技术质量，达到承诺的质量标准等，服务及时，有优惠服务承诺。</w:t>
            </w:r>
          </w:p>
          <w:p>
            <w:pPr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注：未提供的得0分。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  <w:r>
              <w:rPr>
                <w:rFonts w:hint="eastAsia" w:ascii="Arial" w:hAnsi="Arial" w:cs="Arial"/>
                <w:color w:val="00000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3、商务部分（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311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6.企业信誉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业绩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及履约能力</w:t>
            </w:r>
          </w:p>
        </w:tc>
        <w:tc>
          <w:tcPr>
            <w:tcW w:w="6225" w:type="dxa"/>
            <w:vAlign w:val="center"/>
          </w:tcPr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2021年1月1日以来供应商承接过</w:t>
            </w:r>
            <w:r>
              <w:rPr>
                <w:rFonts w:hint="eastAsia" w:ascii="Arial" w:hAnsi="Arial" w:cs="Arial"/>
                <w:color w:val="FF0000"/>
                <w:szCs w:val="21"/>
              </w:rPr>
              <w:t>工程项目节能评估报告编制工作的</w:t>
            </w:r>
            <w:r>
              <w:rPr>
                <w:rFonts w:hint="eastAsia" w:ascii="Arial" w:hAnsi="Arial" w:cs="Arial"/>
                <w:color w:val="000000"/>
                <w:szCs w:val="21"/>
              </w:rPr>
              <w:t>，每项得</w:t>
            </w:r>
            <w:r>
              <w:rPr>
                <w:rFonts w:ascii="Arial" w:hAnsi="Arial" w:cs="Arial"/>
                <w:color w:val="FF0000"/>
                <w:szCs w:val="21"/>
              </w:rPr>
              <w:t>2</w:t>
            </w:r>
            <w:r>
              <w:rPr>
                <w:rFonts w:hint="eastAsia" w:ascii="Arial" w:hAnsi="Arial" w:cs="Arial"/>
                <w:color w:val="000000"/>
                <w:szCs w:val="21"/>
              </w:rPr>
              <w:t>分，满分10分。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注：提供</w:t>
            </w:r>
            <w:r>
              <w:rPr>
                <w:rFonts w:ascii="Arial" w:hAnsi="Arial" w:cs="Arial"/>
                <w:color w:val="FF0000"/>
                <w:kern w:val="0"/>
                <w:szCs w:val="21"/>
              </w:rPr>
              <w:t>业绩</w:t>
            </w:r>
            <w:r>
              <w:rPr>
                <w:rFonts w:hint="eastAsia" w:ascii="Arial" w:hAnsi="Arial" w:cs="Arial"/>
                <w:color w:val="FF0000"/>
                <w:kern w:val="0"/>
                <w:szCs w:val="21"/>
              </w:rPr>
              <w:t>项目的</w:t>
            </w:r>
            <w:r>
              <w:rPr>
                <w:rFonts w:ascii="Arial" w:hAnsi="Arial" w:cs="Arial"/>
                <w:color w:val="FF0000"/>
                <w:kern w:val="0"/>
                <w:szCs w:val="21"/>
              </w:rPr>
              <w:t>中标/成交通知书</w:t>
            </w:r>
            <w:r>
              <w:rPr>
                <w:rFonts w:hint="eastAsia" w:ascii="Arial" w:hAnsi="Arial" w:cs="Arial"/>
                <w:color w:val="FF0000"/>
                <w:kern w:val="0"/>
                <w:szCs w:val="21"/>
              </w:rPr>
              <w:t>或</w:t>
            </w:r>
            <w:r>
              <w:rPr>
                <w:rFonts w:ascii="Arial" w:hAnsi="Arial" w:cs="Arial"/>
                <w:color w:val="FF0000"/>
                <w:kern w:val="0"/>
                <w:szCs w:val="21"/>
              </w:rPr>
              <w:t>合同复印件</w:t>
            </w:r>
            <w:r>
              <w:rPr>
                <w:rFonts w:hint="eastAsia" w:ascii="Arial" w:hAnsi="Arial" w:cs="Arial"/>
                <w:color w:val="FF0000"/>
                <w:kern w:val="0"/>
                <w:szCs w:val="21"/>
              </w:rPr>
              <w:t>以及相应的节能报告审查批复意见复印件</w:t>
            </w:r>
            <w:r>
              <w:rPr>
                <w:rFonts w:ascii="Arial" w:hAnsi="Arial" w:cs="Arial"/>
                <w:color w:val="FF0000"/>
                <w:kern w:val="0"/>
                <w:szCs w:val="21"/>
              </w:rPr>
              <w:t>，</w:t>
            </w:r>
            <w:r>
              <w:rPr>
                <w:rFonts w:hint="eastAsia" w:ascii="Arial" w:hAnsi="Arial" w:cs="Arial"/>
                <w:color w:val="FF0000"/>
                <w:kern w:val="0"/>
                <w:szCs w:val="21"/>
              </w:rPr>
              <w:t>复印件需</w:t>
            </w:r>
            <w:r>
              <w:rPr>
                <w:rFonts w:ascii="Arial" w:hAnsi="Arial" w:cs="Arial"/>
                <w:color w:val="FF0000"/>
                <w:kern w:val="0"/>
                <w:szCs w:val="21"/>
              </w:rPr>
              <w:t>加盖</w:t>
            </w:r>
            <w:r>
              <w:rPr>
                <w:rFonts w:hint="eastAsia" w:ascii="Arial" w:hAnsi="Arial" w:cs="Arial"/>
                <w:color w:val="FF0000"/>
                <w:kern w:val="0"/>
                <w:szCs w:val="21"/>
              </w:rPr>
              <w:t>供应商</w:t>
            </w:r>
            <w:r>
              <w:rPr>
                <w:rFonts w:ascii="Arial" w:hAnsi="Arial" w:cs="Arial"/>
                <w:color w:val="FF0000"/>
                <w:kern w:val="0"/>
                <w:szCs w:val="21"/>
              </w:rPr>
              <w:t>公</w:t>
            </w:r>
            <w:r>
              <w:rPr>
                <w:rFonts w:ascii="Arial" w:hAnsi="Arial" w:cs="Arial"/>
                <w:color w:val="FF0000"/>
                <w:szCs w:val="21"/>
              </w:rPr>
              <w:t>章</w:t>
            </w:r>
            <w:r>
              <w:rPr>
                <w:rFonts w:hint="eastAsia" w:ascii="Arial" w:hAnsi="Arial" w:cs="Arial"/>
                <w:color w:val="FF0000"/>
                <w:szCs w:val="21"/>
              </w:rPr>
              <w:t>，否则不予计分。</w:t>
            </w:r>
            <w:r>
              <w:rPr>
                <w:rFonts w:ascii="Arial" w:hAnsi="Arial" w:cs="Arial"/>
                <w:color w:val="000000"/>
                <w:szCs w:val="21"/>
              </w:rPr>
              <w:t>同一个编号的项目有两个或两个以上的分标中标的只算一次</w:t>
            </w:r>
            <w:r>
              <w:rPr>
                <w:rFonts w:hint="eastAsia" w:ascii="Arial" w:hAnsi="Arial" w:cs="Arial"/>
                <w:color w:val="000000"/>
                <w:szCs w:val="21"/>
              </w:rPr>
              <w:t>。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7.</w:t>
            </w:r>
            <w:bookmarkStart w:id="0" w:name="OLE_LINK1"/>
            <w:r>
              <w:rPr>
                <w:rFonts w:hint="eastAsia" w:ascii="宋体" w:hAnsi="宋体"/>
                <w:color w:val="000000"/>
              </w:rPr>
              <w:t>技术力量</w:t>
            </w:r>
            <w:bookmarkEnd w:id="0"/>
          </w:p>
        </w:tc>
        <w:tc>
          <w:tcPr>
            <w:tcW w:w="6225" w:type="dxa"/>
            <w:vAlign w:val="center"/>
          </w:tcPr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1、项目负责人能力分（满分5分）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FF0000"/>
                <w:szCs w:val="21"/>
              </w:rPr>
            </w:pPr>
            <w:r>
              <w:rPr>
                <w:rFonts w:ascii="Arial" w:hAnsi="Arial" w:cs="Arial"/>
                <w:bCs/>
                <w:color w:val="FF0000"/>
                <w:szCs w:val="21"/>
              </w:rPr>
              <w:t>项目负责人具有高级工程师及以上职称</w:t>
            </w:r>
            <w:r>
              <w:rPr>
                <w:rFonts w:hint="eastAsia" w:ascii="Arial" w:hAnsi="Arial" w:cs="Arial"/>
                <w:bCs/>
                <w:color w:val="FF0000"/>
                <w:szCs w:val="21"/>
              </w:rPr>
              <w:t>的</w:t>
            </w:r>
            <w:r>
              <w:rPr>
                <w:rFonts w:ascii="Arial" w:hAnsi="Arial" w:cs="Arial"/>
                <w:bCs/>
                <w:color w:val="FF0000"/>
                <w:szCs w:val="21"/>
              </w:rPr>
              <w:t>，得5分；具有工程师职称</w:t>
            </w:r>
            <w:r>
              <w:rPr>
                <w:rFonts w:hint="eastAsia" w:ascii="Arial" w:hAnsi="Arial" w:cs="Arial"/>
                <w:bCs/>
                <w:color w:val="FF0000"/>
                <w:szCs w:val="21"/>
              </w:rPr>
              <w:t>的，</w:t>
            </w:r>
            <w:r>
              <w:rPr>
                <w:rFonts w:ascii="Arial" w:hAnsi="Arial" w:cs="Arial"/>
                <w:bCs/>
                <w:color w:val="FF0000"/>
                <w:szCs w:val="21"/>
              </w:rPr>
              <w:t>得2分。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2、实施人员能力分（满分10分）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FF0000"/>
                <w:szCs w:val="21"/>
              </w:rPr>
            </w:pPr>
            <w:r>
              <w:rPr>
                <w:rFonts w:ascii="Arial" w:hAnsi="Arial" w:cs="Arial"/>
                <w:bCs/>
                <w:color w:val="FF0000"/>
                <w:szCs w:val="21"/>
              </w:rPr>
              <w:t>除项目负责人外，拟投入本项目的实施人员不少于6人得4分。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FF0000"/>
                <w:szCs w:val="21"/>
              </w:rPr>
            </w:pPr>
            <w:r>
              <w:rPr>
                <w:rFonts w:ascii="Arial" w:hAnsi="Arial" w:cs="Arial"/>
                <w:bCs/>
                <w:color w:val="FF0000"/>
                <w:szCs w:val="21"/>
              </w:rPr>
              <w:t>除项目负责人外</w:t>
            </w:r>
            <w:r>
              <w:rPr>
                <w:rFonts w:hint="eastAsia" w:ascii="Arial" w:hAnsi="Arial" w:cs="Arial"/>
                <w:bCs/>
                <w:color w:val="FF0000"/>
                <w:szCs w:val="21"/>
              </w:rPr>
              <w:t>，</w:t>
            </w:r>
            <w:r>
              <w:rPr>
                <w:rFonts w:ascii="Arial" w:hAnsi="Arial" w:cs="Arial"/>
                <w:bCs/>
                <w:color w:val="FF0000"/>
                <w:szCs w:val="21"/>
              </w:rPr>
              <w:t>拟投入本项目实施人员</w:t>
            </w:r>
            <w:r>
              <w:rPr>
                <w:rFonts w:ascii="Arial" w:hAnsi="Arial" w:cs="Arial"/>
                <w:color w:val="FF0000"/>
              </w:rPr>
              <w:t>具有</w:t>
            </w:r>
            <w:r>
              <w:rPr>
                <w:rFonts w:ascii="Arial" w:hAnsi="Arial" w:cs="Arial"/>
                <w:bCs/>
                <w:color w:val="FF0000"/>
                <w:szCs w:val="21"/>
              </w:rPr>
              <w:t>高级工程师及以上职称的，每个得3分</w:t>
            </w:r>
            <w:r>
              <w:rPr>
                <w:rFonts w:hint="eastAsia" w:ascii="Arial" w:hAnsi="Arial" w:cs="Arial"/>
                <w:bCs/>
                <w:color w:val="FF0000"/>
                <w:szCs w:val="21"/>
              </w:rPr>
              <w:t>；具有工程师职称的，每个得</w:t>
            </w:r>
            <w:r>
              <w:rPr>
                <w:rFonts w:ascii="Arial" w:hAnsi="Arial" w:cs="Arial"/>
                <w:bCs/>
                <w:color w:val="FF0000"/>
                <w:szCs w:val="21"/>
              </w:rPr>
              <w:t>2</w:t>
            </w:r>
            <w:r>
              <w:rPr>
                <w:rFonts w:hint="eastAsia" w:ascii="Arial" w:hAnsi="Arial" w:cs="Arial"/>
                <w:bCs/>
                <w:color w:val="FF0000"/>
                <w:szCs w:val="21"/>
              </w:rPr>
              <w:t>分；</w:t>
            </w:r>
            <w:r>
              <w:rPr>
                <w:rFonts w:ascii="Arial" w:hAnsi="Arial" w:cs="Arial"/>
                <w:bCs/>
                <w:color w:val="FF0000"/>
                <w:szCs w:val="21"/>
              </w:rPr>
              <w:t>本项最多可得6分；</w:t>
            </w:r>
          </w:p>
          <w:p>
            <w:pPr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注：</w:t>
            </w:r>
          </w:p>
          <w:p>
            <w:pPr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1、针对以上评分项</w:t>
            </w:r>
            <w:r>
              <w:rPr>
                <w:rFonts w:hint="eastAsia" w:ascii="Arial" w:hAnsi="Arial" w:cs="Arial"/>
                <w:bCs/>
                <w:color w:val="000000"/>
                <w:szCs w:val="21"/>
              </w:rPr>
              <w:t>，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供应商在响应文件中明确投入人员岗位，并提供相关职称证书复印件</w:t>
            </w:r>
            <w:r>
              <w:rPr>
                <w:rFonts w:hint="eastAsia" w:ascii="Arial" w:hAnsi="Arial" w:cs="Arial"/>
                <w:bCs/>
                <w:color w:val="FF0000"/>
                <w:szCs w:val="21"/>
              </w:rPr>
              <w:t>（如有）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、身份证复印件，否则不得分。</w:t>
            </w:r>
          </w:p>
          <w:p>
            <w:pPr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2、以上人员需提供在现任职单位的</w:t>
            </w:r>
            <w:r>
              <w:rPr>
                <w:rFonts w:hint="eastAsia" w:ascii="Arial" w:hAnsi="Arial" w:cs="Arial"/>
                <w:color w:val="FF0000"/>
              </w:rPr>
              <w:t>自</w:t>
            </w:r>
            <w:r>
              <w:rPr>
                <w:rFonts w:ascii="Arial" w:hAnsi="Arial" w:cs="Arial"/>
                <w:color w:val="FF0000"/>
              </w:rPr>
              <w:t>2025年</w:t>
            </w:r>
            <w:r>
              <w:rPr>
                <w:rFonts w:hint="eastAsia" w:ascii="Arial" w:hAnsi="Arial" w:cs="Arial"/>
                <w:color w:val="FF0000"/>
              </w:rPr>
              <w:t>1</w:t>
            </w:r>
            <w:r>
              <w:rPr>
                <w:rFonts w:ascii="Arial" w:hAnsi="Arial" w:cs="Arial"/>
                <w:color w:val="FF0000"/>
              </w:rPr>
              <w:t>月</w:t>
            </w:r>
            <w:r>
              <w:rPr>
                <w:rFonts w:hint="eastAsia" w:ascii="Arial" w:hAnsi="Arial" w:cs="Arial"/>
                <w:color w:val="FF0000"/>
              </w:rPr>
              <w:t>1日至今连续三个月</w:t>
            </w:r>
            <w:r>
              <w:rPr>
                <w:rFonts w:ascii="Arial" w:hAnsi="Arial" w:cs="Arial"/>
                <w:color w:val="FF0000"/>
              </w:rPr>
              <w:t>的社会保险缴纳</w:t>
            </w:r>
            <w:r>
              <w:rPr>
                <w:rFonts w:hint="eastAsia" w:ascii="Arial" w:hAnsi="Arial" w:cs="Arial"/>
                <w:color w:val="FF0000"/>
              </w:rPr>
              <w:t>证明</w:t>
            </w:r>
            <w:r>
              <w:rPr>
                <w:rFonts w:ascii="Arial" w:hAnsi="Arial" w:cs="Arial"/>
                <w:color w:val="000000"/>
              </w:rPr>
              <w:t>（已退休未满65岁人员不用提供社保，但应附退休证明文件的扫描件，且相关资质</w:t>
            </w:r>
            <w:r>
              <w:rPr>
                <w:rFonts w:hint="eastAsia" w:ascii="Arial" w:hAnsi="Arial" w:cs="Arial"/>
                <w:color w:val="000000"/>
              </w:rPr>
              <w:t>证书</w:t>
            </w:r>
            <w:r>
              <w:rPr>
                <w:rFonts w:ascii="Arial" w:hAnsi="Arial" w:cs="Arial"/>
                <w:color w:val="000000"/>
              </w:rPr>
              <w:t>注册单位与</w:t>
            </w:r>
            <w:r>
              <w:rPr>
                <w:rFonts w:hint="eastAsia" w:ascii="Arial" w:hAnsi="Arial" w:cs="Arial"/>
                <w:color w:val="000000"/>
              </w:rPr>
              <w:t>供应商</w:t>
            </w:r>
            <w:r>
              <w:rPr>
                <w:rFonts w:ascii="Arial" w:hAnsi="Arial" w:cs="Arial"/>
                <w:color w:val="000000"/>
              </w:rPr>
              <w:t>一致及加盖</w:t>
            </w:r>
            <w:r>
              <w:rPr>
                <w:rFonts w:hint="eastAsia" w:ascii="Arial" w:hAnsi="Arial" w:cs="Arial"/>
                <w:color w:val="000000"/>
              </w:rPr>
              <w:t>供应商</w:t>
            </w:r>
            <w:r>
              <w:rPr>
                <w:rFonts w:ascii="Arial" w:hAnsi="Arial" w:cs="Arial"/>
                <w:color w:val="000000"/>
              </w:rPr>
              <w:t>公章聘用书原件扫描件），否则不得分。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9177" w:type="dxa"/>
            <w:gridSpan w:val="4"/>
            <w:vAlign w:val="center"/>
          </w:tcPr>
          <w:p>
            <w:pPr>
              <w:pStyle w:val="5"/>
              <w:snapToGrid w:val="0"/>
              <w:spacing w:line="288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000000"/>
                <w:szCs w:val="21"/>
              </w:rPr>
              <w:t>4、</w:t>
            </w:r>
            <w:r>
              <w:rPr>
                <w:rFonts w:ascii="Arial" w:hAnsi="Arial" w:cs="Arial"/>
                <w:b/>
                <w:color w:val="000000"/>
                <w:szCs w:val="21"/>
              </w:rPr>
              <w:t>综合得分＝1+2+3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ZjFkZDY2OGI3NjY0MWM5OGE4YjdiZjA5YmY4MjAifQ=="/>
  </w:docVars>
  <w:rsids>
    <w:rsidRoot w:val="5CAA753F"/>
    <w:rsid w:val="00025F57"/>
    <w:rsid w:val="00026869"/>
    <w:rsid w:val="000A3608"/>
    <w:rsid w:val="000B56DE"/>
    <w:rsid w:val="000D08D6"/>
    <w:rsid w:val="000E5E00"/>
    <w:rsid w:val="00125EF3"/>
    <w:rsid w:val="00151477"/>
    <w:rsid w:val="001A25DE"/>
    <w:rsid w:val="001C49D9"/>
    <w:rsid w:val="001E3723"/>
    <w:rsid w:val="00247607"/>
    <w:rsid w:val="00251B3D"/>
    <w:rsid w:val="00262F9B"/>
    <w:rsid w:val="002A459B"/>
    <w:rsid w:val="0033189F"/>
    <w:rsid w:val="003567C2"/>
    <w:rsid w:val="00360B8E"/>
    <w:rsid w:val="003A0204"/>
    <w:rsid w:val="003E2601"/>
    <w:rsid w:val="003F5979"/>
    <w:rsid w:val="00487EE1"/>
    <w:rsid w:val="00492F22"/>
    <w:rsid w:val="00492FEC"/>
    <w:rsid w:val="004C2BB6"/>
    <w:rsid w:val="00573C10"/>
    <w:rsid w:val="005B686B"/>
    <w:rsid w:val="005F363A"/>
    <w:rsid w:val="005F4FA7"/>
    <w:rsid w:val="005F65E4"/>
    <w:rsid w:val="00612597"/>
    <w:rsid w:val="00616643"/>
    <w:rsid w:val="006B0A3B"/>
    <w:rsid w:val="006B6687"/>
    <w:rsid w:val="006C7DF1"/>
    <w:rsid w:val="006F4653"/>
    <w:rsid w:val="007012D4"/>
    <w:rsid w:val="00712094"/>
    <w:rsid w:val="00753B3F"/>
    <w:rsid w:val="007929B9"/>
    <w:rsid w:val="007A1083"/>
    <w:rsid w:val="007A3B37"/>
    <w:rsid w:val="00810299"/>
    <w:rsid w:val="008253DB"/>
    <w:rsid w:val="00842786"/>
    <w:rsid w:val="008521AE"/>
    <w:rsid w:val="008604C8"/>
    <w:rsid w:val="008A08B0"/>
    <w:rsid w:val="008A62EC"/>
    <w:rsid w:val="008E58DE"/>
    <w:rsid w:val="0091493C"/>
    <w:rsid w:val="00937A3B"/>
    <w:rsid w:val="009827A5"/>
    <w:rsid w:val="00A64F6F"/>
    <w:rsid w:val="00A770B1"/>
    <w:rsid w:val="00A9409A"/>
    <w:rsid w:val="00AF494D"/>
    <w:rsid w:val="00B01B2B"/>
    <w:rsid w:val="00B6404C"/>
    <w:rsid w:val="00B753F9"/>
    <w:rsid w:val="00B9645B"/>
    <w:rsid w:val="00B976EB"/>
    <w:rsid w:val="00BC0990"/>
    <w:rsid w:val="00BE0A8A"/>
    <w:rsid w:val="00C03E13"/>
    <w:rsid w:val="00C232F2"/>
    <w:rsid w:val="00C26563"/>
    <w:rsid w:val="00CF6B17"/>
    <w:rsid w:val="00D4240E"/>
    <w:rsid w:val="00D45570"/>
    <w:rsid w:val="00D51F7F"/>
    <w:rsid w:val="00D72265"/>
    <w:rsid w:val="00D90F01"/>
    <w:rsid w:val="00D912C9"/>
    <w:rsid w:val="00D9525B"/>
    <w:rsid w:val="00DA11F0"/>
    <w:rsid w:val="00DA3CEE"/>
    <w:rsid w:val="00DB01C3"/>
    <w:rsid w:val="00DB0725"/>
    <w:rsid w:val="00DC2A26"/>
    <w:rsid w:val="00DD7014"/>
    <w:rsid w:val="00DE01C2"/>
    <w:rsid w:val="00DF5C98"/>
    <w:rsid w:val="00E00819"/>
    <w:rsid w:val="00E210EB"/>
    <w:rsid w:val="00E27025"/>
    <w:rsid w:val="00E657DA"/>
    <w:rsid w:val="00E75225"/>
    <w:rsid w:val="00EA54B6"/>
    <w:rsid w:val="00ED3558"/>
    <w:rsid w:val="00EF2525"/>
    <w:rsid w:val="00F56298"/>
    <w:rsid w:val="00F77E50"/>
    <w:rsid w:val="00FA4F0C"/>
    <w:rsid w:val="07D24E2F"/>
    <w:rsid w:val="09371EF4"/>
    <w:rsid w:val="1F4074B8"/>
    <w:rsid w:val="4DF14D77"/>
    <w:rsid w:val="56B00AA9"/>
    <w:rsid w:val="5CAA753F"/>
    <w:rsid w:val="768C1D7C"/>
    <w:rsid w:val="7F28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ind w:left="2940"/>
    </w:pPr>
  </w:style>
  <w:style w:type="paragraph" w:styleId="5">
    <w:name w:val="Plain Text"/>
    <w:basedOn w:val="1"/>
    <w:next w:val="4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1">
    <w:name w:val="页眉 字符"/>
    <w:basedOn w:val="10"/>
    <w:link w:val="7"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281</Words>
  <Characters>1605</Characters>
  <Lines>13</Lines>
  <Paragraphs>3</Paragraphs>
  <TotalTime>59</TotalTime>
  <ScaleCrop>false</ScaleCrop>
  <LinksUpToDate>false</LinksUpToDate>
  <CharactersWithSpaces>1883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2025-04-03T04:00:00Z</dcterms:created>
  <dc:creator>zbb</dc:creator>
  <cp:lastModifiedBy>zbb</cp:lastModifiedBy>
  <dcterms:modified xsi:type="dcterms:W3CDTF">2025-07-18T02:06:37Z</dcterms:modified>
  <cp:revision>427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C752B3000353459D8B99F3296D0C61C5_12</vt:lpwstr>
  </property>
  <property fmtid="{D5CDD505-2E9C-101B-9397-08002B2CF9AE}" pid="4" name="KSOTemplateDocerSaveRecord">
    <vt:lpwstr>eyJoZGlkIjoiYjkyMjFkZmIwZDc3Yjk3ODRlOWU2NDRhM2E4ZjRiMzYiLCJ1c2VySWQiOiI2MjMzMTE4MzkifQ==</vt:lpwstr>
  </property>
</Properties>
</file>