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42"/>
        <w:gridCol w:w="1264"/>
        <w:gridCol w:w="7057"/>
      </w:tblGrid>
      <w:tr w14:paraId="2107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7" w:type="dxa"/>
            <w:gridSpan w:val="2"/>
            <w:vAlign w:val="center"/>
          </w:tcPr>
          <w:p w14:paraId="45FF1BEE">
            <w:pPr>
              <w:adjustRightInd w:val="0"/>
              <w:spacing w:line="360" w:lineRule="auto"/>
              <w:jc w:val="center"/>
              <w:textAlignment w:val="baseline"/>
              <w:rPr>
                <w:rFonts w:hint="eastAsia" w:asciiTheme="minorEastAsia" w:hAnsiTheme="minorEastAsia" w:eastAsiaTheme="minorEastAsia" w:cstheme="minorEastAsia"/>
                <w:sz w:val="24"/>
              </w:rPr>
            </w:pPr>
            <w:bookmarkStart w:id="0" w:name="_GoBack"/>
            <w:bookmarkEnd w:id="0"/>
            <w:r>
              <w:rPr>
                <w:rFonts w:hint="eastAsia" w:asciiTheme="minorEastAsia" w:hAnsiTheme="minorEastAsia" w:eastAsiaTheme="minorEastAsia" w:cstheme="minorEastAsia"/>
                <w:b/>
                <w:sz w:val="24"/>
              </w:rPr>
              <w:t>序号</w:t>
            </w:r>
          </w:p>
        </w:tc>
        <w:tc>
          <w:tcPr>
            <w:tcW w:w="1264" w:type="dxa"/>
            <w:vAlign w:val="center"/>
          </w:tcPr>
          <w:p w14:paraId="6805CD05">
            <w:pPr>
              <w:adjustRightInd w:val="0"/>
              <w:spacing w:line="360" w:lineRule="auto"/>
              <w:jc w:val="center"/>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评审因素</w:t>
            </w:r>
          </w:p>
        </w:tc>
        <w:tc>
          <w:tcPr>
            <w:tcW w:w="7057" w:type="dxa"/>
            <w:vAlign w:val="center"/>
          </w:tcPr>
          <w:p w14:paraId="7D547935">
            <w:pPr>
              <w:adjustRightInd w:val="0"/>
              <w:spacing w:line="360" w:lineRule="auto"/>
              <w:jc w:val="center"/>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评标标准</w:t>
            </w:r>
          </w:p>
        </w:tc>
      </w:tr>
      <w:tr w14:paraId="3580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5" w:type="dxa"/>
            <w:vAlign w:val="center"/>
          </w:tcPr>
          <w:p w14:paraId="755CC645">
            <w:pPr>
              <w:adjustRightInd w:val="0"/>
              <w:spacing w:line="360" w:lineRule="auto"/>
              <w:jc w:val="center"/>
              <w:textAlignment w:val="baseline"/>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1442" w:type="dxa"/>
            <w:vAlign w:val="center"/>
          </w:tcPr>
          <w:p w14:paraId="1B782645">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价格分</w:t>
            </w:r>
          </w:p>
          <w:p w14:paraId="16C424CF">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（满分</w:t>
            </w:r>
            <w:r>
              <w:rPr>
                <w:rFonts w:hint="eastAsia" w:asciiTheme="minorEastAsia" w:hAnsiTheme="minorEastAsia" w:eastAsiaTheme="minorEastAsia" w:cstheme="minorEastAsia"/>
                <w:bCs/>
                <w:sz w:val="24"/>
                <w:lang w:val="en-US" w:eastAsia="zh-CN"/>
              </w:rPr>
              <w:t>20</w:t>
            </w:r>
            <w:r>
              <w:rPr>
                <w:rFonts w:hint="eastAsia" w:asciiTheme="minorEastAsia" w:hAnsiTheme="minorEastAsia" w:eastAsiaTheme="minorEastAsia" w:cstheme="minorEastAsia"/>
                <w:bCs/>
                <w:sz w:val="24"/>
              </w:rPr>
              <w:t>分）</w:t>
            </w:r>
          </w:p>
        </w:tc>
        <w:tc>
          <w:tcPr>
            <w:tcW w:w="1264" w:type="dxa"/>
            <w:vAlign w:val="center"/>
          </w:tcPr>
          <w:p w14:paraId="533E44D9">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报价</w:t>
            </w:r>
          </w:p>
        </w:tc>
        <w:tc>
          <w:tcPr>
            <w:tcW w:w="7057" w:type="dxa"/>
            <w:vAlign w:val="center"/>
          </w:tcPr>
          <w:p w14:paraId="71DDA19D">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（1）政府采购政策扣除</w:t>
            </w:r>
          </w:p>
          <w:p w14:paraId="1F8A2DE6">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根据《政府采购促进中小企业发展管理办法》的规定，投标人属于《政府采购促进中小企业发展管理办法》规定的小微企业的，对投标报价给予20%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3%（工程项目为2%）的扣除，用扣除后的价格参加评审。符合上述规定对报价给予扣除的，扣除后的价格为评标价，即评标价=投标报价×（1 - 扣除比例）；不符合上述给予扣除情形的，评标价=投标报价。</w:t>
            </w:r>
          </w:p>
          <w:p w14:paraId="7CD1782F">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1482696">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6F6590D">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（2）投标报价分（满分</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14:textFill>
                  <w14:solidFill>
                    <w14:schemeClr w14:val="tx1"/>
                  </w14:solidFill>
                </w14:textFill>
              </w:rPr>
              <w:t>分）</w:t>
            </w:r>
          </w:p>
          <w:p w14:paraId="3A1490BB">
            <w:pPr>
              <w:pStyle w:val="8"/>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以进入评标程序、满足招标文件要求且报价最低的投标报价为评标基准价，其价格分为满分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分。其他供应商的价格分统一按照下列公式计算：投标报价得分=(评标基准价／投标报价)×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0 【注：供应商报价明显低于其他有效供应商报价，有可能影响产品质量或者不能诚信履约的，评标委员会应当要求该供应商在规定的时间内提供成本构成书面说明，若供应商不能证明其报价的合理性，评标委员会应当认定该供应商以低于成本价报价，其投标应作废标处理。】注：对小型和微型企业产品的价格给予6%的扣除，用扣除后的价格参与评审（同一供应商，小微企业、监狱、残疾人福利企业产品价格扣除优惠只享受一次，不得重复享受）。</w:t>
            </w:r>
          </w:p>
        </w:tc>
      </w:tr>
      <w:tr w14:paraId="7EAA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5" w:type="dxa"/>
            <w:vMerge w:val="restart"/>
            <w:vAlign w:val="center"/>
          </w:tcPr>
          <w:p w14:paraId="1ED4CD7A">
            <w:pPr>
              <w:adjustRightInd w:val="0"/>
              <w:spacing w:line="360" w:lineRule="auto"/>
              <w:jc w:val="center"/>
              <w:textAlignment w:val="baseline"/>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442" w:type="dxa"/>
            <w:vMerge w:val="restart"/>
            <w:vAlign w:val="center"/>
          </w:tcPr>
          <w:p w14:paraId="3B778909">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技术分</w:t>
            </w:r>
          </w:p>
          <w:p w14:paraId="182B2C62">
            <w:pPr>
              <w:pStyle w:val="13"/>
              <w:spacing w:line="360" w:lineRule="auto"/>
              <w:ind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4分）</w:t>
            </w:r>
          </w:p>
        </w:tc>
        <w:tc>
          <w:tcPr>
            <w:tcW w:w="1264" w:type="dxa"/>
            <w:shd w:val="clear" w:color="auto" w:fill="auto"/>
            <w:vAlign w:val="center"/>
          </w:tcPr>
          <w:p w14:paraId="7BEC3B8F">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服务要求响应（</w:t>
            </w:r>
            <w:r>
              <w:rPr>
                <w:rFonts w:hint="eastAsia" w:asciiTheme="minorEastAsia" w:hAnsiTheme="minorEastAsia" w:eastAsiaTheme="minorEastAsia" w:cstheme="minorEastAsia"/>
                <w:kern w:val="0"/>
                <w:sz w:val="24"/>
                <w:lang w:val="en-US" w:eastAsia="zh-CN"/>
              </w:rPr>
              <w:t>6</w:t>
            </w:r>
            <w:r>
              <w:rPr>
                <w:rFonts w:hint="eastAsia" w:asciiTheme="minorEastAsia" w:hAnsiTheme="minorEastAsia" w:eastAsiaTheme="minorEastAsia" w:cstheme="minorEastAsia"/>
                <w:kern w:val="0"/>
                <w:sz w:val="24"/>
              </w:rPr>
              <w:t>分）</w:t>
            </w:r>
          </w:p>
          <w:p w14:paraId="29904434">
            <w:pPr>
              <w:pStyle w:val="9"/>
              <w:spacing w:line="360" w:lineRule="auto"/>
              <w:jc w:val="center"/>
              <w:rPr>
                <w:rFonts w:hint="eastAsia" w:asciiTheme="minorEastAsia" w:hAnsiTheme="minorEastAsia" w:eastAsiaTheme="minorEastAsia" w:cstheme="minorEastAsia"/>
                <w:kern w:val="0"/>
              </w:rPr>
            </w:pPr>
          </w:p>
        </w:tc>
        <w:tc>
          <w:tcPr>
            <w:tcW w:w="7057" w:type="dxa"/>
            <w:shd w:val="clear" w:color="auto" w:fill="auto"/>
            <w:vAlign w:val="center"/>
          </w:tcPr>
          <w:p w14:paraId="3DB18F1C">
            <w:pPr>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根据投标人对招标文件中“</w:t>
            </w:r>
            <w:r>
              <w:rPr>
                <w:rFonts w:hint="eastAsia" w:asciiTheme="minorEastAsia" w:hAnsiTheme="minorEastAsia" w:eastAsiaTheme="minorEastAsia" w:cstheme="minorEastAsia"/>
                <w:kern w:val="0"/>
                <w:sz w:val="24"/>
                <w:lang w:val="en-US" w:eastAsia="zh-CN"/>
              </w:rPr>
              <w:t>采购需求参数中</w:t>
            </w:r>
            <w:r>
              <w:rPr>
                <w:rFonts w:hint="eastAsia" w:asciiTheme="minorEastAsia" w:hAnsiTheme="minorEastAsia" w:eastAsiaTheme="minorEastAsia" w:cstheme="minorEastAsia"/>
                <w:kern w:val="0"/>
                <w:sz w:val="24"/>
              </w:rPr>
              <w:t>-采购服务要求”的逐项响应，完整响应招标文件服务要求的，得满分</w:t>
            </w:r>
            <w:r>
              <w:rPr>
                <w:rFonts w:hint="eastAsia" w:asciiTheme="minorEastAsia" w:hAnsiTheme="minorEastAsia" w:eastAsiaTheme="minorEastAsia" w:cstheme="minorEastAsia"/>
                <w:kern w:val="0"/>
                <w:sz w:val="24"/>
                <w:lang w:val="en-US" w:eastAsia="zh-CN"/>
              </w:rPr>
              <w:t>6</w:t>
            </w:r>
            <w:r>
              <w:rPr>
                <w:rFonts w:hint="eastAsia" w:asciiTheme="minorEastAsia" w:hAnsiTheme="minorEastAsia" w:eastAsiaTheme="minorEastAsia" w:cstheme="minorEastAsia"/>
                <w:kern w:val="0"/>
                <w:sz w:val="24"/>
              </w:rPr>
              <w:t>分，每负偏离一项扣</w:t>
            </w: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rPr>
              <w:t>分；扣完为止。</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投标人需提供偏离表</w:t>
            </w:r>
            <w:r>
              <w:rPr>
                <w:rFonts w:hint="eastAsia" w:asciiTheme="minorEastAsia" w:hAnsiTheme="minorEastAsia" w:eastAsiaTheme="minorEastAsia" w:cstheme="minorEastAsia"/>
                <w:kern w:val="0"/>
                <w:sz w:val="24"/>
                <w:lang w:eastAsia="zh-CN"/>
              </w:rPr>
              <w:t>）</w:t>
            </w:r>
          </w:p>
        </w:tc>
      </w:tr>
      <w:tr w14:paraId="2544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5" w:type="dxa"/>
            <w:vMerge w:val="continue"/>
            <w:vAlign w:val="center"/>
          </w:tcPr>
          <w:p w14:paraId="3F40A4A7">
            <w:pPr>
              <w:adjustRightInd w:val="0"/>
              <w:spacing w:line="360" w:lineRule="auto"/>
              <w:jc w:val="center"/>
              <w:textAlignment w:val="baseline"/>
              <w:rPr>
                <w:rFonts w:hint="eastAsia" w:asciiTheme="minorEastAsia" w:hAnsiTheme="minorEastAsia" w:eastAsiaTheme="minorEastAsia" w:cstheme="minorEastAsia"/>
                <w:bCs/>
                <w:sz w:val="24"/>
              </w:rPr>
            </w:pPr>
          </w:p>
        </w:tc>
        <w:tc>
          <w:tcPr>
            <w:tcW w:w="1442" w:type="dxa"/>
            <w:vMerge w:val="continue"/>
            <w:vAlign w:val="center"/>
          </w:tcPr>
          <w:p w14:paraId="434E40B3">
            <w:pPr>
              <w:pStyle w:val="13"/>
              <w:spacing w:line="360" w:lineRule="auto"/>
              <w:ind w:firstLine="0"/>
              <w:jc w:val="center"/>
              <w:rPr>
                <w:rFonts w:hint="eastAsia" w:asciiTheme="minorEastAsia" w:hAnsiTheme="minorEastAsia" w:eastAsiaTheme="minorEastAsia" w:cstheme="minorEastAsia"/>
                <w:sz w:val="24"/>
                <w:szCs w:val="24"/>
              </w:rPr>
            </w:pPr>
          </w:p>
        </w:tc>
        <w:tc>
          <w:tcPr>
            <w:tcW w:w="1264" w:type="dxa"/>
            <w:shd w:val="clear" w:color="auto" w:fill="auto"/>
            <w:vAlign w:val="center"/>
          </w:tcPr>
          <w:p w14:paraId="5E538244">
            <w:pPr>
              <w:pStyle w:val="9"/>
              <w:spacing w:line="36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项目实施</w:t>
            </w:r>
          </w:p>
          <w:p w14:paraId="722CFC15">
            <w:pPr>
              <w:pStyle w:val="9"/>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rPr>
              <w:t>方案</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14</w:t>
            </w:r>
            <w:r>
              <w:rPr>
                <w:rFonts w:hint="eastAsia" w:asciiTheme="minorEastAsia" w:hAnsiTheme="minorEastAsia" w:eastAsiaTheme="minorEastAsia" w:cstheme="minorEastAsia"/>
              </w:rPr>
              <w:t>分）</w:t>
            </w:r>
          </w:p>
        </w:tc>
        <w:tc>
          <w:tcPr>
            <w:tcW w:w="7057" w:type="dxa"/>
            <w:shd w:val="clear" w:color="auto" w:fill="auto"/>
            <w:vAlign w:val="center"/>
          </w:tcPr>
          <w:p w14:paraId="3DA00203">
            <w:pPr>
              <w:pStyle w:val="7"/>
              <w:spacing w:line="360" w:lineRule="auto"/>
              <w:ind w:firstLine="464"/>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根据投标人结合本项目情况提供的项目实施方案的科学性、针对性、完整性、前瞻性、保障措施得力等方面进行综合评价独立打分：未提供任何说明的不得分。</w:t>
            </w:r>
          </w:p>
          <w:p w14:paraId="0C2367A6">
            <w:pPr>
              <w:pStyle w:val="7"/>
              <w:spacing w:line="360" w:lineRule="auto"/>
              <w:ind w:firstLine="464"/>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档（1分）：项目实施方案简单，基本复制采购需求内容而并未针对采购文件基本要求进行实质性的细化，或方案没有从项目具体需求出发，表述内容对满足本项目基本需求无整体保障性，无法满足项目的实施。</w:t>
            </w:r>
          </w:p>
          <w:p w14:paraId="7893EA3B">
            <w:pPr>
              <w:pStyle w:val="7"/>
              <w:spacing w:line="360" w:lineRule="auto"/>
              <w:ind w:firstLine="464"/>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szCs w:val="24"/>
              </w:rPr>
              <w:t>二档（5分）：</w:t>
            </w:r>
            <w:r>
              <w:rPr>
                <w:rFonts w:hint="eastAsia" w:asciiTheme="minorEastAsia" w:hAnsiTheme="minorEastAsia" w:eastAsiaTheme="minorEastAsia" w:cstheme="minorEastAsia"/>
                <w:bCs/>
                <w:sz w:val="24"/>
              </w:rPr>
              <w:t>实施方案仅对采购单位提出的要求进行了部分细化，对项目实施目标、实施过程、实现思路有基本描述，但各项措施缺乏针对性，提供的内容对采购单位使用需求响应的具体措施缺乏充分的合理性，实现方式仅能满足项目基本需求。</w:t>
            </w:r>
          </w:p>
          <w:p w14:paraId="37F8DB56">
            <w:pPr>
              <w:pStyle w:val="7"/>
              <w:spacing w:line="360" w:lineRule="auto"/>
              <w:ind w:firstLine="464"/>
              <w:rPr>
                <w:rFonts w:hint="eastAsia" w:asciiTheme="minorEastAsia" w:hAnsiTheme="minorEastAsia" w:eastAsiaTheme="minorEastAsia" w:cstheme="minorEastAsia"/>
                <w:bCs/>
                <w:spacing w:val="0"/>
                <w:sz w:val="24"/>
                <w:szCs w:val="24"/>
              </w:rPr>
            </w:pPr>
            <w:r>
              <w:rPr>
                <w:rFonts w:hint="eastAsia" w:asciiTheme="minorEastAsia" w:hAnsiTheme="minorEastAsia" w:eastAsiaTheme="minorEastAsia" w:cstheme="minorEastAsia"/>
                <w:bCs/>
                <w:sz w:val="24"/>
                <w:szCs w:val="24"/>
              </w:rPr>
              <w:t>三档（</w:t>
            </w:r>
            <w:r>
              <w:rPr>
                <w:rFonts w:hint="eastAsia" w:asciiTheme="minorEastAsia" w:hAnsiTheme="minorEastAsia" w:eastAsiaTheme="minorEastAsia" w:cstheme="minorEastAsia"/>
                <w:bCs/>
                <w:sz w:val="24"/>
                <w:szCs w:val="24"/>
                <w:lang w:val="en-US" w:eastAsia="zh-CN"/>
              </w:rPr>
              <w:t>9</w:t>
            </w:r>
            <w:r>
              <w:rPr>
                <w:rFonts w:hint="eastAsia" w:asciiTheme="minorEastAsia" w:hAnsiTheme="minorEastAsia" w:eastAsiaTheme="minorEastAsia" w:cstheme="minorEastAsia"/>
                <w:bCs/>
                <w:sz w:val="24"/>
                <w:szCs w:val="24"/>
              </w:rPr>
              <w:t>分）：</w:t>
            </w:r>
            <w:r>
              <w:rPr>
                <w:rFonts w:hint="eastAsia" w:asciiTheme="minorEastAsia" w:hAnsiTheme="minorEastAsia" w:eastAsiaTheme="minorEastAsia" w:cstheme="minorEastAsia"/>
                <w:bCs/>
                <w:spacing w:val="0"/>
                <w:sz w:val="24"/>
                <w:szCs w:val="24"/>
              </w:rPr>
              <w:t>实施方案基本满足项目实施要求，对项目实施目标、实施过程、实现思路设计进行了全面细化，各项措施针对采购单位需求提出，考虑到了项目实际需求、设置合理。</w:t>
            </w:r>
          </w:p>
          <w:p w14:paraId="775799E0">
            <w:pPr>
              <w:pStyle w:val="7"/>
              <w:spacing w:line="360" w:lineRule="auto"/>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pacing w:val="0"/>
                <w:sz w:val="24"/>
                <w:szCs w:val="24"/>
              </w:rPr>
              <w:t>四档(</w:t>
            </w:r>
            <w:r>
              <w:rPr>
                <w:rFonts w:hint="eastAsia" w:asciiTheme="minorEastAsia" w:hAnsiTheme="minorEastAsia" w:eastAsiaTheme="minorEastAsia" w:cstheme="minorEastAsia"/>
                <w:bCs/>
                <w:spacing w:val="0"/>
                <w:sz w:val="24"/>
                <w:szCs w:val="24"/>
                <w:lang w:val="en-US" w:eastAsia="zh-CN"/>
              </w:rPr>
              <w:t>14</w:t>
            </w:r>
            <w:r>
              <w:rPr>
                <w:rFonts w:hint="eastAsia" w:asciiTheme="minorEastAsia" w:hAnsiTheme="minorEastAsia" w:eastAsiaTheme="minorEastAsia" w:cstheme="minorEastAsia"/>
                <w:bCs/>
                <w:spacing w:val="0"/>
                <w:sz w:val="24"/>
                <w:szCs w:val="24"/>
              </w:rPr>
              <w:t xml:space="preserve"> 分):实施方案详细，对项目实施目标、实施过程、实现思路有详细的阐述且方案内容能够提供科学合理的</w:t>
            </w:r>
            <w:r>
              <w:rPr>
                <w:rFonts w:hint="eastAsia" w:asciiTheme="minorEastAsia" w:hAnsiTheme="minorEastAsia" w:eastAsiaTheme="minorEastAsia" w:cstheme="minorEastAsia"/>
                <w:bCs/>
                <w:color w:val="auto"/>
                <w:spacing w:val="0"/>
                <w:sz w:val="24"/>
                <w:szCs w:val="24"/>
              </w:rPr>
              <w:t>项目实施标准化流程；</w:t>
            </w:r>
            <w:r>
              <w:rPr>
                <w:rFonts w:hint="eastAsia" w:asciiTheme="minorEastAsia" w:hAnsiTheme="minorEastAsia" w:eastAsiaTheme="minorEastAsia" w:cstheme="minorEastAsia"/>
                <w:bCs/>
                <w:color w:val="auto"/>
                <w:sz w:val="24"/>
                <w:szCs w:val="24"/>
              </w:rPr>
              <w:t>对设备科的日常工作有全盘统筹性管理计划且详细完善</w:t>
            </w:r>
            <w:r>
              <w:rPr>
                <w:rFonts w:hint="eastAsia" w:asciiTheme="minorEastAsia" w:hAnsiTheme="minorEastAsia" w:eastAsiaTheme="minorEastAsia" w:cstheme="minorEastAsia"/>
                <w:bCs/>
                <w:color w:val="auto"/>
                <w:spacing w:val="0"/>
                <w:sz w:val="24"/>
                <w:szCs w:val="24"/>
              </w:rPr>
              <w:t>；</w:t>
            </w:r>
            <w:r>
              <w:rPr>
                <w:rFonts w:hint="eastAsia" w:asciiTheme="minorEastAsia" w:hAnsiTheme="minorEastAsia" w:eastAsiaTheme="minorEastAsia" w:cstheme="minorEastAsia"/>
                <w:bCs/>
                <w:color w:val="auto"/>
                <w:sz w:val="24"/>
                <w:szCs w:val="24"/>
              </w:rPr>
              <w:t>项目实施的技术力量和人力资源保障完全满足项目实施要求。</w:t>
            </w:r>
          </w:p>
        </w:tc>
      </w:tr>
      <w:tr w14:paraId="0463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5" w:type="dxa"/>
            <w:vMerge w:val="continue"/>
            <w:vAlign w:val="center"/>
          </w:tcPr>
          <w:p w14:paraId="7E25202A">
            <w:pPr>
              <w:adjustRightInd w:val="0"/>
              <w:spacing w:line="360" w:lineRule="auto"/>
              <w:jc w:val="center"/>
              <w:textAlignment w:val="baseline"/>
              <w:rPr>
                <w:rFonts w:hint="eastAsia" w:asciiTheme="minorEastAsia" w:hAnsiTheme="minorEastAsia" w:eastAsiaTheme="minorEastAsia" w:cstheme="minorEastAsia"/>
                <w:bCs/>
                <w:sz w:val="24"/>
              </w:rPr>
            </w:pPr>
          </w:p>
        </w:tc>
        <w:tc>
          <w:tcPr>
            <w:tcW w:w="1442" w:type="dxa"/>
            <w:vMerge w:val="continue"/>
            <w:vAlign w:val="center"/>
          </w:tcPr>
          <w:p w14:paraId="0283DEF2">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p>
        </w:tc>
        <w:tc>
          <w:tcPr>
            <w:tcW w:w="1264" w:type="dxa"/>
            <w:shd w:val="clear" w:color="auto" w:fill="auto"/>
            <w:vAlign w:val="center"/>
          </w:tcPr>
          <w:p w14:paraId="30136969">
            <w:pPr>
              <w:pStyle w:val="9"/>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医疗设备管理体系方案（7分）</w:t>
            </w:r>
          </w:p>
        </w:tc>
        <w:tc>
          <w:tcPr>
            <w:tcW w:w="7057" w:type="dxa"/>
            <w:shd w:val="clear" w:color="auto" w:fill="auto"/>
            <w:vAlign w:val="center"/>
          </w:tcPr>
          <w:p w14:paraId="6384C3CF">
            <w:pPr>
              <w:pStyle w:val="8"/>
              <w:adjustRightInd w:val="0"/>
              <w:spacing w:line="360" w:lineRule="auto"/>
              <w:ind w:firstLine="480" w:firstLineChars="200"/>
              <w:jc w:val="left"/>
              <w:textAlignment w:val="baseline"/>
              <w:rPr>
                <w:rFonts w:hint="eastAsia" w:asciiTheme="minorEastAsia" w:hAnsiTheme="minorEastAsia" w:eastAsiaTheme="minorEastAsia" w:cstheme="minorEastAsia"/>
                <w:bCs/>
                <w:sz w:val="24"/>
                <w:szCs w:val="24"/>
                <w:lang w:bidi="ar"/>
              </w:rPr>
            </w:pPr>
            <w:r>
              <w:rPr>
                <w:rFonts w:hint="eastAsia" w:asciiTheme="minorEastAsia" w:hAnsiTheme="minorEastAsia" w:eastAsiaTheme="minorEastAsia" w:cstheme="minorEastAsia"/>
                <w:bCs/>
                <w:sz w:val="24"/>
                <w:szCs w:val="24"/>
                <w:lang w:bidi="ar"/>
              </w:rPr>
              <w:t>一档（2分）投标人的医疗设备管理体系内容较简单，相对一般；</w:t>
            </w:r>
          </w:p>
          <w:p w14:paraId="502549ED">
            <w:pPr>
              <w:pStyle w:val="8"/>
              <w:spacing w:line="360" w:lineRule="auto"/>
              <w:ind w:firstLine="480" w:firstLineChars="200"/>
              <w:rPr>
                <w:rFonts w:hint="eastAsia" w:asciiTheme="minorEastAsia" w:hAnsiTheme="minorEastAsia" w:eastAsiaTheme="minorEastAsia" w:cstheme="minorEastAsia"/>
                <w:bCs/>
                <w:sz w:val="24"/>
                <w:szCs w:val="24"/>
                <w:lang w:bidi="ar"/>
              </w:rPr>
            </w:pPr>
            <w:r>
              <w:rPr>
                <w:rFonts w:hint="eastAsia" w:asciiTheme="minorEastAsia" w:hAnsiTheme="minorEastAsia" w:eastAsiaTheme="minorEastAsia" w:cstheme="minorEastAsia"/>
                <w:bCs/>
                <w:sz w:val="24"/>
                <w:szCs w:val="24"/>
                <w:lang w:bidi="ar"/>
              </w:rPr>
              <w:t>二档（4分）投标人的医疗设备管理体系相对较好，有对临床科室进行监督考核的方案，</w:t>
            </w:r>
            <w:r>
              <w:rPr>
                <w:rFonts w:hint="eastAsia" w:asciiTheme="minorEastAsia" w:hAnsiTheme="minorEastAsia" w:eastAsiaTheme="minorEastAsia" w:cstheme="minorEastAsia"/>
                <w:bCs/>
                <w:sz w:val="24"/>
                <w:szCs w:val="24"/>
                <w:lang w:val="en-US" w:eastAsia="zh-CN" w:bidi="ar"/>
              </w:rPr>
              <w:t>可提供</w:t>
            </w:r>
            <w:r>
              <w:rPr>
                <w:rFonts w:hint="eastAsia" w:asciiTheme="minorEastAsia" w:hAnsiTheme="minorEastAsia" w:eastAsiaTheme="minorEastAsia" w:cstheme="minorEastAsia"/>
                <w:bCs/>
                <w:sz w:val="24"/>
                <w:szCs w:val="24"/>
                <w:lang w:bidi="ar"/>
              </w:rPr>
              <w:t>医疗设备管理体系实施和对临床科室监督考核的案例；</w:t>
            </w:r>
          </w:p>
          <w:p w14:paraId="2FEBA240">
            <w:pPr>
              <w:pStyle w:val="8"/>
              <w:spacing w:line="360" w:lineRule="auto"/>
              <w:ind w:firstLine="480" w:firstLineChars="200"/>
              <w:rPr>
                <w:rFonts w:hint="eastAsia" w:asciiTheme="minorEastAsia" w:hAnsiTheme="minorEastAsia" w:eastAsiaTheme="minorEastAsia" w:cstheme="minorEastAsia"/>
                <w:bCs/>
                <w:sz w:val="24"/>
                <w:szCs w:val="24"/>
                <w:lang w:bidi="ar"/>
              </w:rPr>
            </w:pPr>
            <w:r>
              <w:rPr>
                <w:rFonts w:hint="eastAsia" w:asciiTheme="minorEastAsia" w:hAnsiTheme="minorEastAsia" w:eastAsiaTheme="minorEastAsia" w:cstheme="minorEastAsia"/>
                <w:bCs/>
                <w:sz w:val="24"/>
                <w:szCs w:val="24"/>
                <w:lang w:bidi="ar"/>
              </w:rPr>
              <w:t>三档（7分）投标人有成熟的医疗设备管理体系，专业性、可操作性强；有对临床科室的设备使用质量安全进行监督考核的方案，可提供具体的</w:t>
            </w:r>
            <w:r>
              <w:rPr>
                <w:rFonts w:hint="eastAsia" w:asciiTheme="minorEastAsia" w:hAnsiTheme="minorEastAsia" w:eastAsiaTheme="minorEastAsia" w:cstheme="minorEastAsia"/>
                <w:bCs/>
                <w:sz w:val="24"/>
                <w:szCs w:val="24"/>
                <w:lang w:eastAsia="zh-CN" w:bidi="ar"/>
              </w:rPr>
              <w:t>、</w:t>
            </w:r>
            <w:r>
              <w:rPr>
                <w:rFonts w:hint="eastAsia" w:asciiTheme="minorEastAsia" w:hAnsiTheme="minorEastAsia" w:eastAsiaTheme="minorEastAsia" w:cstheme="minorEastAsia"/>
                <w:bCs/>
                <w:sz w:val="24"/>
                <w:szCs w:val="24"/>
                <w:lang w:bidi="ar"/>
              </w:rPr>
              <w:t>完整的医疗设备管理体系实施</w:t>
            </w:r>
            <w:r>
              <w:rPr>
                <w:rFonts w:hint="eastAsia" w:asciiTheme="minorEastAsia" w:hAnsiTheme="minorEastAsia" w:eastAsiaTheme="minorEastAsia" w:cstheme="minorEastAsia"/>
                <w:bCs/>
                <w:sz w:val="24"/>
                <w:szCs w:val="24"/>
                <w:lang w:val="en-US" w:eastAsia="zh-CN" w:bidi="ar"/>
              </w:rPr>
              <w:t>和</w:t>
            </w:r>
            <w:r>
              <w:rPr>
                <w:rFonts w:hint="eastAsia" w:asciiTheme="minorEastAsia" w:hAnsiTheme="minorEastAsia" w:eastAsiaTheme="minorEastAsia" w:cstheme="minorEastAsia"/>
                <w:bCs/>
                <w:sz w:val="24"/>
                <w:szCs w:val="24"/>
                <w:lang w:bidi="ar"/>
              </w:rPr>
              <w:t>对临床科室监督考核案例材料。</w:t>
            </w:r>
          </w:p>
        </w:tc>
      </w:tr>
      <w:tr w14:paraId="15EE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vAlign w:val="center"/>
          </w:tcPr>
          <w:p w14:paraId="6A8BEEE6">
            <w:pPr>
              <w:adjustRightInd w:val="0"/>
              <w:spacing w:line="360" w:lineRule="auto"/>
              <w:jc w:val="center"/>
              <w:textAlignment w:val="baseline"/>
              <w:rPr>
                <w:rFonts w:hint="eastAsia" w:asciiTheme="minorEastAsia" w:hAnsiTheme="minorEastAsia" w:eastAsiaTheme="minorEastAsia" w:cstheme="minorEastAsia"/>
                <w:bCs/>
                <w:sz w:val="24"/>
              </w:rPr>
            </w:pPr>
          </w:p>
        </w:tc>
        <w:tc>
          <w:tcPr>
            <w:tcW w:w="1442" w:type="dxa"/>
            <w:vMerge w:val="continue"/>
            <w:vAlign w:val="center"/>
          </w:tcPr>
          <w:p w14:paraId="310C3FFD">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p>
        </w:tc>
        <w:tc>
          <w:tcPr>
            <w:tcW w:w="1264" w:type="dxa"/>
            <w:shd w:val="clear" w:color="auto" w:fill="auto"/>
            <w:vAlign w:val="center"/>
          </w:tcPr>
          <w:p w14:paraId="10FFFCC5">
            <w:pPr>
              <w:pStyle w:val="9"/>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培训方案（5分）</w:t>
            </w:r>
          </w:p>
        </w:tc>
        <w:tc>
          <w:tcPr>
            <w:tcW w:w="7057" w:type="dxa"/>
            <w:shd w:val="clear" w:color="auto" w:fill="auto"/>
            <w:vAlign w:val="center"/>
          </w:tcPr>
          <w:p w14:paraId="02526A6C">
            <w:pPr>
              <w:spacing w:line="360" w:lineRule="auto"/>
              <w:ind w:firstLine="480" w:firstLineChars="200"/>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bCs/>
                <w:sz w:val="24"/>
                <w:lang w:bidi="ar"/>
              </w:rPr>
              <w:t>根据投标人提供的培训方案（包括不限于设备安全使用及设备日常维护保养培训、设备科工程师维修保养培训）内容，由评委根据方案的可行性、专业性、全面性等方面进行综合评价独立打分：未提供任何说明的不得分。</w:t>
            </w:r>
          </w:p>
          <w:p w14:paraId="49114BD1">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bidi="ar"/>
              </w:rPr>
              <w:t>一档（1分）：能提供基础培训方案，内容较简单，方案相对一般，无培训课件、培训设施。</w:t>
            </w:r>
            <w:r>
              <w:rPr>
                <w:rFonts w:hint="eastAsia" w:asciiTheme="minorEastAsia" w:hAnsiTheme="minorEastAsia" w:eastAsiaTheme="minorEastAsia" w:cstheme="minorEastAsia"/>
                <w:bCs/>
                <w:sz w:val="24"/>
                <w:lang w:bidi="ar"/>
              </w:rPr>
              <w:br w:type="textWrapping"/>
            </w:r>
            <w:r>
              <w:rPr>
                <w:rFonts w:hint="eastAsia" w:asciiTheme="minorEastAsia" w:hAnsiTheme="minorEastAsia" w:eastAsiaTheme="minorEastAsia" w:cstheme="minorEastAsia"/>
                <w:bCs/>
                <w:sz w:val="24"/>
                <w:lang w:bidi="ar"/>
              </w:rPr>
              <w:t xml:space="preserve">    二档（3 分）：提供的培训方案相对较好，内容完整，有具体的培训计划及培训课件，有培训场地及培训设施；</w:t>
            </w:r>
          </w:p>
          <w:p w14:paraId="23373910">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lang w:bidi="ar"/>
              </w:rPr>
              <w:t xml:space="preserve">    三档（5分）：提供的培训方案</w:t>
            </w:r>
            <w:r>
              <w:rPr>
                <w:rFonts w:hint="eastAsia" w:asciiTheme="minorEastAsia" w:hAnsiTheme="minorEastAsia" w:eastAsiaTheme="minorEastAsia" w:cstheme="minorEastAsia"/>
                <w:bCs/>
                <w:sz w:val="24"/>
                <w:lang w:val="en-US" w:eastAsia="zh-CN" w:bidi="ar"/>
              </w:rPr>
              <w:t>满足</w:t>
            </w:r>
            <w:r>
              <w:rPr>
                <w:rFonts w:hint="eastAsia" w:asciiTheme="minorEastAsia" w:hAnsiTheme="minorEastAsia" w:eastAsiaTheme="minorEastAsia" w:cstheme="minorEastAsia"/>
                <w:bCs/>
                <w:sz w:val="24"/>
                <w:lang w:bidi="ar"/>
              </w:rPr>
              <w:t>二挡</w:t>
            </w:r>
            <w:r>
              <w:rPr>
                <w:rFonts w:hint="eastAsia" w:asciiTheme="minorEastAsia" w:hAnsiTheme="minorEastAsia" w:eastAsiaTheme="minorEastAsia" w:cstheme="minorEastAsia"/>
                <w:bCs/>
                <w:sz w:val="24"/>
                <w:lang w:eastAsia="zh-CN" w:bidi="ar"/>
              </w:rPr>
              <w:t>的</w:t>
            </w:r>
            <w:r>
              <w:rPr>
                <w:rFonts w:hint="eastAsia" w:asciiTheme="minorEastAsia" w:hAnsiTheme="minorEastAsia" w:eastAsiaTheme="minorEastAsia" w:cstheme="minorEastAsia"/>
                <w:bCs/>
                <w:sz w:val="24"/>
                <w:lang w:val="en-US" w:eastAsia="zh-CN" w:bidi="ar"/>
              </w:rPr>
              <w:t>基础上</w:t>
            </w:r>
            <w:r>
              <w:rPr>
                <w:rFonts w:hint="eastAsia" w:asciiTheme="minorEastAsia" w:hAnsiTheme="minorEastAsia" w:eastAsiaTheme="minorEastAsia" w:cstheme="minorEastAsia"/>
                <w:bCs/>
                <w:sz w:val="24"/>
                <w:lang w:bidi="ar"/>
              </w:rPr>
              <w:t>，进一步丰富和完善</w:t>
            </w:r>
            <w:r>
              <w:rPr>
                <w:rFonts w:hint="eastAsia" w:asciiTheme="minorEastAsia" w:hAnsiTheme="minorEastAsia" w:eastAsiaTheme="minorEastAsia" w:cstheme="minorEastAsia"/>
                <w:bCs/>
                <w:sz w:val="24"/>
                <w:lang w:eastAsia="zh-CN" w:bidi="ar"/>
              </w:rPr>
              <w:t>，</w:t>
            </w:r>
            <w:r>
              <w:rPr>
                <w:rFonts w:hint="eastAsia" w:asciiTheme="minorEastAsia" w:hAnsiTheme="minorEastAsia" w:eastAsiaTheme="minorEastAsia" w:cstheme="minorEastAsia"/>
                <w:bCs/>
                <w:sz w:val="24"/>
                <w:lang w:bidi="ar"/>
              </w:rPr>
              <w:t>有具体的培训计划、培训课件、</w:t>
            </w:r>
            <w:r>
              <w:rPr>
                <w:rFonts w:hint="eastAsia" w:asciiTheme="minorEastAsia" w:hAnsiTheme="minorEastAsia" w:eastAsiaTheme="minorEastAsia" w:cstheme="minorEastAsia"/>
                <w:bCs/>
                <w:sz w:val="24"/>
                <w:lang w:val="en-US" w:eastAsia="zh-CN" w:bidi="ar"/>
              </w:rPr>
              <w:t>三年及以上</w:t>
            </w:r>
            <w:r>
              <w:rPr>
                <w:rFonts w:hint="eastAsia" w:asciiTheme="minorEastAsia" w:hAnsiTheme="minorEastAsia" w:eastAsiaTheme="minorEastAsia" w:cstheme="minorEastAsia"/>
                <w:bCs/>
                <w:sz w:val="24"/>
                <w:lang w:bidi="ar"/>
              </w:rPr>
              <w:t>维修经验文档、培训场地及完善的培训设施等内容，方案内容完整度高，专业性、针对性、可操作性强；有医院现场培训经验，可提供现场培训的材料。</w:t>
            </w:r>
          </w:p>
        </w:tc>
      </w:tr>
      <w:tr w14:paraId="3305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5" w:type="dxa"/>
            <w:vMerge w:val="continue"/>
            <w:vAlign w:val="center"/>
          </w:tcPr>
          <w:p w14:paraId="4DCFE9B1">
            <w:pPr>
              <w:adjustRightInd w:val="0"/>
              <w:spacing w:line="360" w:lineRule="auto"/>
              <w:jc w:val="center"/>
              <w:textAlignment w:val="baseline"/>
              <w:rPr>
                <w:rFonts w:hint="eastAsia" w:asciiTheme="minorEastAsia" w:hAnsiTheme="minorEastAsia" w:eastAsiaTheme="minorEastAsia" w:cstheme="minorEastAsia"/>
                <w:bCs/>
                <w:sz w:val="24"/>
              </w:rPr>
            </w:pPr>
          </w:p>
        </w:tc>
        <w:tc>
          <w:tcPr>
            <w:tcW w:w="1442" w:type="dxa"/>
            <w:vMerge w:val="continue"/>
            <w:vAlign w:val="center"/>
          </w:tcPr>
          <w:p w14:paraId="52EC1A14">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p>
        </w:tc>
        <w:tc>
          <w:tcPr>
            <w:tcW w:w="1264" w:type="dxa"/>
            <w:shd w:val="clear" w:color="auto" w:fill="auto"/>
            <w:vAlign w:val="center"/>
          </w:tcPr>
          <w:p w14:paraId="35138524">
            <w:pPr>
              <w:widowControl/>
              <w:snapToGrid w:val="0"/>
              <w:spacing w:line="360" w:lineRule="auto"/>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服务团队（</w:t>
            </w:r>
            <w:r>
              <w:rPr>
                <w:rFonts w:hint="eastAsia" w:asciiTheme="minorEastAsia" w:hAnsiTheme="minorEastAsia" w:eastAsiaTheme="minorEastAsia" w:cstheme="minorEastAsia"/>
                <w:bCs/>
                <w:kern w:val="0"/>
                <w:sz w:val="24"/>
                <w:lang w:val="en-US" w:eastAsia="zh-CN"/>
              </w:rPr>
              <w:t>12</w:t>
            </w:r>
            <w:r>
              <w:rPr>
                <w:rFonts w:hint="eastAsia" w:asciiTheme="minorEastAsia" w:hAnsiTheme="minorEastAsia" w:eastAsiaTheme="minorEastAsia" w:cstheme="minorEastAsia"/>
                <w:bCs/>
                <w:kern w:val="0"/>
                <w:sz w:val="24"/>
              </w:rPr>
              <w:t>分）</w:t>
            </w:r>
          </w:p>
        </w:tc>
        <w:tc>
          <w:tcPr>
            <w:tcW w:w="7057" w:type="dxa"/>
            <w:shd w:val="clear" w:color="auto" w:fill="auto"/>
            <w:vAlign w:val="center"/>
          </w:tcPr>
          <w:p w14:paraId="41AD0B98">
            <w:pPr>
              <w:pStyle w:val="13"/>
              <w:spacing w:line="360" w:lineRule="auto"/>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（1）投标人拟派的现场工程师中具有医疗设备管理培训证书，每提供一个得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14:paraId="0F97CF56">
            <w:pPr>
              <w:pStyle w:val="13"/>
              <w:spacing w:line="360" w:lineRule="auto"/>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（2）投标人拟派现场工程师中具有血液透析类设备维修或维护培训证书，每提供一个得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14:paraId="1BE56C2D">
            <w:pPr>
              <w:pStyle w:val="13"/>
              <w:spacing w:line="360" w:lineRule="auto"/>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（3）投标人拟派的现场工程师中具有影像类设备维修或维护培训证书，每提供一个得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14:paraId="04B15EC9">
            <w:pPr>
              <w:pStyle w:val="13"/>
              <w:spacing w:line="360" w:lineRule="auto"/>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（4）投标人拟派的现场工程师中具有内窥镜设备维修或维护培训证书，每提供一个得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14:paraId="3193341A">
            <w:pPr>
              <w:pStyle w:val="13"/>
              <w:spacing w:line="360" w:lineRule="auto"/>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（5）投标人拟派现场工程师中具有医疗设备维护保养专项职业能力证书，每提供一个得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分，最高得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p w14:paraId="16D3AE45">
            <w:pPr>
              <w:pStyle w:val="13"/>
              <w:spacing w:line="360" w:lineRule="auto"/>
              <w:ind w:firstLine="466"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注：提供人员证书文件、开标前六个月内任意一个月缴纳社保证明作为评审依据。</w:t>
            </w:r>
          </w:p>
        </w:tc>
      </w:tr>
      <w:tr w14:paraId="33B5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25" w:type="dxa"/>
            <w:vMerge w:val="continue"/>
            <w:vAlign w:val="center"/>
          </w:tcPr>
          <w:p w14:paraId="023B9529">
            <w:pPr>
              <w:adjustRightInd w:val="0"/>
              <w:spacing w:line="360" w:lineRule="auto"/>
              <w:jc w:val="center"/>
              <w:textAlignment w:val="baseline"/>
              <w:rPr>
                <w:rFonts w:hint="eastAsia" w:asciiTheme="minorEastAsia" w:hAnsiTheme="minorEastAsia" w:eastAsiaTheme="minorEastAsia" w:cstheme="minorEastAsia"/>
                <w:bCs/>
                <w:sz w:val="24"/>
              </w:rPr>
            </w:pPr>
          </w:p>
        </w:tc>
        <w:tc>
          <w:tcPr>
            <w:tcW w:w="1442" w:type="dxa"/>
            <w:vMerge w:val="continue"/>
            <w:vAlign w:val="center"/>
          </w:tcPr>
          <w:p w14:paraId="32A59B90">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p>
        </w:tc>
        <w:tc>
          <w:tcPr>
            <w:tcW w:w="1264" w:type="dxa"/>
            <w:shd w:val="clear" w:color="auto" w:fill="auto"/>
            <w:vAlign w:val="center"/>
          </w:tcPr>
          <w:p w14:paraId="19E1521D">
            <w:pPr>
              <w:widowControl/>
              <w:snapToGrid w:val="0"/>
              <w:spacing w:line="360" w:lineRule="auto"/>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应急服务方案（5分）</w:t>
            </w:r>
          </w:p>
        </w:tc>
        <w:tc>
          <w:tcPr>
            <w:tcW w:w="7057" w:type="dxa"/>
            <w:shd w:val="clear" w:color="auto" w:fill="auto"/>
            <w:vAlign w:val="center"/>
          </w:tcPr>
          <w:p w14:paraId="23B967EC">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档（1分）：投标人能够提供应急处理基础方案，但方案不科学、不合理、针对性不强；如入驻团队达不到采购人要求或有突发事件需要应急支持的，可提供另外的支持团队协助采购人相关维保及管理工作，并在12个小时内到达现场协助解决；</w:t>
            </w:r>
          </w:p>
          <w:p w14:paraId="57771337">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二档（</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分）：投标人提供的应急处理方案保障科学性、合理性、针对性一般，一般满足采购人的需求；如入驻团队达不到采购人要求或有突发事件需要应急支持的，可提供另外的支持团队协助采购人相关维保及管理工作，并在6个小时内到达现场协助解决；</w:t>
            </w:r>
          </w:p>
          <w:p w14:paraId="29B9FAF8">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档（5分）投标人提供的应急处理方案保障科学、合理、完善，针对性强，能够充分满足采购人的需求；如入驻团队达不到采购人要求或有突发事件需要应急支持的，可提供另外的支持团队协助采购人相关维保及管理工作，并在2个小时内到达现场协助解决。</w:t>
            </w:r>
          </w:p>
          <w:p w14:paraId="64B0F5FF">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sz w:val="24"/>
              </w:rPr>
              <w:t>注：需提供支持团队及应急支援时效证明文件</w:t>
            </w:r>
          </w:p>
        </w:tc>
      </w:tr>
      <w:tr w14:paraId="7E2F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5" w:type="dxa"/>
            <w:vMerge w:val="continue"/>
            <w:vAlign w:val="center"/>
          </w:tcPr>
          <w:p w14:paraId="0846517C">
            <w:pPr>
              <w:adjustRightInd w:val="0"/>
              <w:spacing w:line="360" w:lineRule="auto"/>
              <w:jc w:val="center"/>
              <w:textAlignment w:val="baseline"/>
              <w:rPr>
                <w:rFonts w:hint="eastAsia" w:asciiTheme="minorEastAsia" w:hAnsiTheme="minorEastAsia" w:eastAsiaTheme="minorEastAsia" w:cstheme="minorEastAsia"/>
                <w:bCs/>
                <w:sz w:val="24"/>
              </w:rPr>
            </w:pPr>
          </w:p>
        </w:tc>
        <w:tc>
          <w:tcPr>
            <w:tcW w:w="1442" w:type="dxa"/>
            <w:vMerge w:val="continue"/>
            <w:vAlign w:val="center"/>
          </w:tcPr>
          <w:p w14:paraId="2C0520C5">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p>
        </w:tc>
        <w:tc>
          <w:tcPr>
            <w:tcW w:w="1264" w:type="dxa"/>
            <w:shd w:val="clear" w:color="auto" w:fill="auto"/>
            <w:vAlign w:val="center"/>
          </w:tcPr>
          <w:p w14:paraId="7C444E71">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服务能力（5分）</w:t>
            </w:r>
          </w:p>
        </w:tc>
        <w:tc>
          <w:tcPr>
            <w:tcW w:w="7057" w:type="dxa"/>
            <w:shd w:val="clear" w:color="auto" w:fill="auto"/>
            <w:vAlign w:val="center"/>
          </w:tcPr>
          <w:p w14:paraId="4DAB3486">
            <w:pPr>
              <w:adjustRightInd w:val="0"/>
              <w:spacing w:line="360" w:lineRule="auto"/>
              <w:ind w:firstLine="480" w:firstLineChars="200"/>
              <w:jc w:val="lef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供应商具备优良的服务能力，与超声设备、血液透析设备、内窥镜设备、监护仪、心电图机</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呼吸机、麻醉机、除颤仪、注射泵、输液泵、灭菌器、培养箱</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排痰机</w:t>
            </w:r>
            <w:r>
              <w:rPr>
                <w:rFonts w:hint="eastAsia" w:asciiTheme="minorEastAsia" w:hAnsiTheme="minorEastAsia" w:eastAsiaTheme="minorEastAsia" w:cstheme="minorEastAsia"/>
                <w:sz w:val="24"/>
              </w:rPr>
              <w:t>的厂家建立有合作关系，能够提供相关厂家的授权文件，每提供1个品类设备的厂家授权文件得0.5分，满分5分。</w:t>
            </w:r>
          </w:p>
        </w:tc>
      </w:tr>
      <w:tr w14:paraId="5AEC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525" w:type="dxa"/>
            <w:vMerge w:val="restart"/>
            <w:vAlign w:val="center"/>
          </w:tcPr>
          <w:p w14:paraId="06752B10">
            <w:pPr>
              <w:spacing w:line="360" w:lineRule="auto"/>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442" w:type="dxa"/>
            <w:vMerge w:val="restart"/>
            <w:vAlign w:val="center"/>
          </w:tcPr>
          <w:p w14:paraId="2A258A00">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商务分（满分26分）</w:t>
            </w:r>
          </w:p>
        </w:tc>
        <w:tc>
          <w:tcPr>
            <w:tcW w:w="1264" w:type="dxa"/>
            <w:vAlign w:val="center"/>
          </w:tcPr>
          <w:p w14:paraId="55A19B74">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p>
          <w:p w14:paraId="3642063D">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质量保障（5分）</w:t>
            </w:r>
          </w:p>
        </w:tc>
        <w:tc>
          <w:tcPr>
            <w:tcW w:w="7057" w:type="dxa"/>
            <w:tcMar>
              <w:left w:w="57" w:type="dxa"/>
              <w:right w:w="57" w:type="dxa"/>
            </w:tcMar>
            <w:vAlign w:val="center"/>
          </w:tcPr>
          <w:p w14:paraId="08878295">
            <w:pPr>
              <w:widowControl/>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投标人能提供以下经计量机构检测合格的专业医疗设备质控设备：生命体征模拟仪、除颤分析仪、输注泵检测仪、呼吸机检测仪、血透机</w:t>
            </w:r>
            <w:r>
              <w:rPr>
                <w:rFonts w:hint="eastAsia" w:asciiTheme="minorEastAsia" w:hAnsiTheme="minorEastAsia" w:eastAsiaTheme="minorEastAsia" w:cstheme="minorEastAsia"/>
                <w:sz w:val="24"/>
                <w:lang w:val="en-US" w:eastAsia="zh-CN"/>
              </w:rPr>
              <w:t>检测仪</w:t>
            </w:r>
            <w:r>
              <w:rPr>
                <w:rFonts w:hint="eastAsia" w:asciiTheme="minorEastAsia" w:hAnsiTheme="minorEastAsia" w:eastAsiaTheme="minorEastAsia" w:cstheme="minorEastAsia"/>
                <w:sz w:val="24"/>
              </w:rPr>
              <w:t>、电气安全检测仪。每提供1个得1分，满分5分。</w:t>
            </w:r>
          </w:p>
          <w:p w14:paraId="28DFD5ED">
            <w:pPr>
              <w:widowControl/>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注：投标人提供的质控设备须提供设备图片、设备合法使用权证明材料（如采购发票或采购合同或设备租赁合同）及第三方计量检测机构出具的有效检测校准证书原件扫描件。</w:t>
            </w:r>
          </w:p>
        </w:tc>
      </w:tr>
      <w:tr w14:paraId="5A0F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5" w:type="dxa"/>
            <w:vMerge w:val="continue"/>
            <w:vAlign w:val="center"/>
          </w:tcPr>
          <w:p w14:paraId="76C159F7">
            <w:pPr>
              <w:spacing w:line="360" w:lineRule="auto"/>
              <w:jc w:val="center"/>
              <w:rPr>
                <w:rFonts w:hint="eastAsia" w:asciiTheme="minorEastAsia" w:hAnsiTheme="minorEastAsia" w:eastAsiaTheme="minorEastAsia" w:cstheme="minorEastAsia"/>
                <w:bCs/>
                <w:sz w:val="24"/>
              </w:rPr>
            </w:pPr>
          </w:p>
        </w:tc>
        <w:tc>
          <w:tcPr>
            <w:tcW w:w="1442" w:type="dxa"/>
            <w:vMerge w:val="continue"/>
            <w:vAlign w:val="center"/>
          </w:tcPr>
          <w:p w14:paraId="2A5E9EAA">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sz w:val="24"/>
              </w:rPr>
            </w:pPr>
          </w:p>
        </w:tc>
        <w:tc>
          <w:tcPr>
            <w:tcW w:w="1264" w:type="dxa"/>
            <w:vMerge w:val="restart"/>
            <w:vAlign w:val="center"/>
          </w:tcPr>
          <w:p w14:paraId="01759845">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技术支持能力（8分）</w:t>
            </w:r>
          </w:p>
        </w:tc>
        <w:tc>
          <w:tcPr>
            <w:tcW w:w="7057" w:type="dxa"/>
            <w:tcMar>
              <w:left w:w="57" w:type="dxa"/>
              <w:right w:w="57" w:type="dxa"/>
            </w:tcMar>
            <w:vAlign w:val="center"/>
          </w:tcPr>
          <w:p w14:paraId="6959D080">
            <w:pPr>
              <w:spacing w:line="360" w:lineRule="auto"/>
              <w:ind w:firstLine="480"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投标人具有</w:t>
            </w:r>
            <w:r>
              <w:rPr>
                <w:rFonts w:hint="eastAsia" w:asciiTheme="minorEastAsia" w:hAnsiTheme="minorEastAsia" w:eastAsiaTheme="minorEastAsia" w:cstheme="minorEastAsia"/>
                <w:sz w:val="24"/>
                <w:lang w:val="en-US" w:eastAsia="zh-CN"/>
              </w:rPr>
              <w:t>大型医疗、医学影像</w:t>
            </w:r>
            <w:r>
              <w:rPr>
                <w:rFonts w:hint="eastAsia" w:asciiTheme="minorEastAsia" w:hAnsiTheme="minorEastAsia" w:eastAsiaTheme="minorEastAsia" w:cstheme="minorEastAsia"/>
                <w:sz w:val="24"/>
              </w:rPr>
              <w:t>设备远程维护系统，可在设备故障发生前进行预警，提前到场进行维护维修，避免故障停机，具有保障设备稳定运行和维护的能力的，得2分。投标时提供系统名称、功能介绍、功能界面截图，并提供该系统的</w:t>
            </w:r>
            <w:r>
              <w:rPr>
                <w:rFonts w:hint="eastAsia" w:asciiTheme="minorEastAsia" w:hAnsiTheme="minorEastAsia" w:eastAsiaTheme="minorEastAsia" w:cstheme="minorEastAsia"/>
                <w:sz w:val="24"/>
                <w:lang w:val="en-US" w:eastAsia="zh-CN"/>
              </w:rPr>
              <w:t>合法</w:t>
            </w:r>
            <w:r>
              <w:rPr>
                <w:rFonts w:hint="eastAsia" w:asciiTheme="minorEastAsia" w:hAnsiTheme="minorEastAsia" w:eastAsiaTheme="minorEastAsia" w:cstheme="minorEastAsia"/>
                <w:sz w:val="24"/>
              </w:rPr>
              <w:t>使用权证明材料</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如软件著作或专利证书或授权书</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p>
        </w:tc>
      </w:tr>
      <w:tr w14:paraId="6439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5" w:type="dxa"/>
            <w:vMerge w:val="continue"/>
            <w:vAlign w:val="center"/>
          </w:tcPr>
          <w:p w14:paraId="337F48A2">
            <w:pPr>
              <w:spacing w:line="360" w:lineRule="auto"/>
              <w:jc w:val="center"/>
              <w:rPr>
                <w:rFonts w:hint="eastAsia" w:asciiTheme="minorEastAsia" w:hAnsiTheme="minorEastAsia" w:eastAsiaTheme="minorEastAsia" w:cstheme="minorEastAsia"/>
                <w:bCs/>
                <w:sz w:val="24"/>
              </w:rPr>
            </w:pPr>
          </w:p>
        </w:tc>
        <w:tc>
          <w:tcPr>
            <w:tcW w:w="1442" w:type="dxa"/>
            <w:vMerge w:val="continue"/>
            <w:vAlign w:val="center"/>
          </w:tcPr>
          <w:p w14:paraId="64BA0779">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sz w:val="24"/>
              </w:rPr>
            </w:pPr>
          </w:p>
        </w:tc>
        <w:tc>
          <w:tcPr>
            <w:tcW w:w="1264" w:type="dxa"/>
            <w:vMerge w:val="continue"/>
            <w:vAlign w:val="center"/>
          </w:tcPr>
          <w:p w14:paraId="4B973324">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Cs/>
                <w:sz w:val="24"/>
              </w:rPr>
            </w:pPr>
          </w:p>
        </w:tc>
        <w:tc>
          <w:tcPr>
            <w:tcW w:w="7057" w:type="dxa"/>
            <w:tcMar>
              <w:left w:w="57" w:type="dxa"/>
              <w:right w:w="57" w:type="dxa"/>
            </w:tcMar>
            <w:vAlign w:val="center"/>
          </w:tcPr>
          <w:p w14:paraId="2ACAD5DC">
            <w:pPr>
              <w:numPr>
                <w:ilvl w:val="255"/>
                <w:numId w:val="0"/>
              </w:num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投标人有良好的技术人员支持能力，</w:t>
            </w:r>
            <w:r>
              <w:rPr>
                <w:rFonts w:hint="eastAsia" w:asciiTheme="minorEastAsia" w:hAnsiTheme="minorEastAsia" w:eastAsiaTheme="minorEastAsia" w:cstheme="minorEastAsia"/>
                <w:sz w:val="24"/>
                <w:lang w:val="en-US" w:eastAsia="zh-CN"/>
              </w:rPr>
              <w:t>有</w:t>
            </w:r>
            <w:r>
              <w:rPr>
                <w:rFonts w:hint="eastAsia" w:asciiTheme="minorEastAsia" w:hAnsiTheme="minorEastAsia" w:eastAsiaTheme="minorEastAsia" w:cstheme="minorEastAsia"/>
                <w:sz w:val="24"/>
              </w:rPr>
              <w:t>高级工程师的，每提供1个得 2 分，此项最多得6分。</w:t>
            </w:r>
          </w:p>
          <w:p w14:paraId="3E3B05AC">
            <w:pPr>
              <w:pStyle w:val="7"/>
              <w:spacing w:line="36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0"/>
                <w:sz w:val="24"/>
                <w:szCs w:val="24"/>
              </w:rPr>
              <w:t>注:提供</w:t>
            </w:r>
            <w:r>
              <w:rPr>
                <w:rFonts w:hint="eastAsia" w:asciiTheme="minorEastAsia" w:hAnsiTheme="minorEastAsia" w:eastAsiaTheme="minorEastAsia" w:cstheme="minorEastAsia"/>
                <w:sz w:val="24"/>
                <w:szCs w:val="24"/>
              </w:rPr>
              <w:t>高级工程师</w:t>
            </w:r>
            <w:r>
              <w:rPr>
                <w:rFonts w:hint="eastAsia" w:asciiTheme="minorEastAsia" w:hAnsiTheme="minorEastAsia" w:eastAsiaTheme="minorEastAsia" w:cstheme="minorEastAsia"/>
                <w:spacing w:val="0"/>
                <w:sz w:val="24"/>
                <w:szCs w:val="24"/>
              </w:rPr>
              <w:t>证书扫描件、开标前六个月内任意一个月缴纳社保证明及劳动合同或退休人员聘用证书作为评审依据。</w:t>
            </w:r>
          </w:p>
        </w:tc>
      </w:tr>
      <w:tr w14:paraId="66C1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5" w:type="dxa"/>
            <w:vMerge w:val="continue"/>
            <w:vAlign w:val="center"/>
          </w:tcPr>
          <w:p w14:paraId="2CF4A554">
            <w:pPr>
              <w:spacing w:line="360" w:lineRule="auto"/>
              <w:jc w:val="center"/>
              <w:rPr>
                <w:rFonts w:hint="eastAsia" w:asciiTheme="minorEastAsia" w:hAnsiTheme="minorEastAsia" w:eastAsiaTheme="minorEastAsia" w:cstheme="minorEastAsia"/>
                <w:bCs/>
                <w:sz w:val="24"/>
              </w:rPr>
            </w:pPr>
          </w:p>
        </w:tc>
        <w:tc>
          <w:tcPr>
            <w:tcW w:w="1442" w:type="dxa"/>
            <w:vMerge w:val="continue"/>
            <w:vAlign w:val="center"/>
          </w:tcPr>
          <w:p w14:paraId="529FC3EE">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sz w:val="24"/>
              </w:rPr>
            </w:pPr>
          </w:p>
        </w:tc>
        <w:tc>
          <w:tcPr>
            <w:tcW w:w="1264" w:type="dxa"/>
            <w:shd w:val="clear" w:color="auto" w:fill="auto"/>
            <w:vAlign w:val="center"/>
          </w:tcPr>
          <w:p w14:paraId="50D0DBDD">
            <w:pPr>
              <w:adjustRightInd w:val="0"/>
              <w:spacing w:line="360" w:lineRule="auto"/>
              <w:ind w:left="-105" w:leftChars="-50" w:right="-105" w:rightChars="-50"/>
              <w:jc w:val="center"/>
              <w:textAlignment w:val="baseline"/>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服务经验（13分）</w:t>
            </w:r>
          </w:p>
        </w:tc>
        <w:tc>
          <w:tcPr>
            <w:tcW w:w="7057" w:type="dxa"/>
            <w:shd w:val="clear" w:color="auto" w:fill="auto"/>
            <w:tcMar>
              <w:left w:w="57" w:type="dxa"/>
              <w:right w:w="57" w:type="dxa"/>
            </w:tcMar>
            <w:vAlign w:val="center"/>
          </w:tcPr>
          <w:p w14:paraId="6BFBE77B">
            <w:pPr>
              <w:pStyle w:val="13"/>
              <w:spacing w:line="360" w:lineRule="auto"/>
              <w:ind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sz w:val="24"/>
                <w:szCs w:val="24"/>
              </w:rPr>
              <w:t>投标人有丰富的医院医疗设备维保或管理服务经验，有类似医疗设备整体维保或医疗设备全生命管理服务业绩[以中标、成交通知书或签订的服务合同为准]，每提供1个得1分（满分10分），无类似业绩或不提供证明材料不得分。</w:t>
            </w:r>
          </w:p>
          <w:p w14:paraId="1B41973E">
            <w:pPr>
              <w:pStyle w:val="13"/>
              <w:spacing w:line="360" w:lineRule="auto"/>
              <w:ind w:firstLine="464"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投标人具有协助医院通过等级医院评审的相关服务实例经验，可提供协助医院顺利通过等级评审服务案例并提供佐正材料[需提供合同复印件(合同内容需体现等级评审服务条款)或所服务医院证明材料为评审佐证，同时提供各院方联系人及联系方式供采购人备查），每提供1个医院案例得0.5分（满分3分），不提供评审佐证或提供不完整不得分。</w:t>
            </w:r>
          </w:p>
        </w:tc>
      </w:tr>
      <w:tr w14:paraId="5A15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88" w:type="dxa"/>
            <w:gridSpan w:val="4"/>
            <w:vAlign w:val="center"/>
          </w:tcPr>
          <w:p w14:paraId="31E355B1">
            <w:pPr>
              <w:pStyle w:val="8"/>
              <w:spacing w:line="360" w:lineRule="auto"/>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bCs/>
                <w:sz w:val="24"/>
                <w:szCs w:val="24"/>
              </w:rPr>
              <w:t>总得分=1+2+3。</w:t>
            </w:r>
          </w:p>
        </w:tc>
      </w:tr>
    </w:tbl>
    <w:p w14:paraId="11536E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262E2"/>
    <w:rsid w:val="00197FA5"/>
    <w:rsid w:val="004A47A7"/>
    <w:rsid w:val="004D32BB"/>
    <w:rsid w:val="00543385"/>
    <w:rsid w:val="005E7627"/>
    <w:rsid w:val="009126C5"/>
    <w:rsid w:val="00A0761E"/>
    <w:rsid w:val="00A3189A"/>
    <w:rsid w:val="00B00FA8"/>
    <w:rsid w:val="00F2702D"/>
    <w:rsid w:val="01565C22"/>
    <w:rsid w:val="0193296B"/>
    <w:rsid w:val="01F601EB"/>
    <w:rsid w:val="020A1642"/>
    <w:rsid w:val="02FD26E5"/>
    <w:rsid w:val="03055CF2"/>
    <w:rsid w:val="03343D40"/>
    <w:rsid w:val="03A7674D"/>
    <w:rsid w:val="047274EA"/>
    <w:rsid w:val="055B3806"/>
    <w:rsid w:val="057C68B8"/>
    <w:rsid w:val="06145860"/>
    <w:rsid w:val="068B503A"/>
    <w:rsid w:val="074309F6"/>
    <w:rsid w:val="07A70F85"/>
    <w:rsid w:val="07F914C1"/>
    <w:rsid w:val="08F04682"/>
    <w:rsid w:val="09190FB2"/>
    <w:rsid w:val="09362C56"/>
    <w:rsid w:val="09795E36"/>
    <w:rsid w:val="0D3974EB"/>
    <w:rsid w:val="0D585E47"/>
    <w:rsid w:val="0E6A5A58"/>
    <w:rsid w:val="0EA5514A"/>
    <w:rsid w:val="0F993CC3"/>
    <w:rsid w:val="0FA31142"/>
    <w:rsid w:val="0FAA6AF9"/>
    <w:rsid w:val="111B1BA3"/>
    <w:rsid w:val="11203A93"/>
    <w:rsid w:val="11662278"/>
    <w:rsid w:val="12521AED"/>
    <w:rsid w:val="12C21448"/>
    <w:rsid w:val="14313A18"/>
    <w:rsid w:val="162E11B1"/>
    <w:rsid w:val="16E83C32"/>
    <w:rsid w:val="1846618A"/>
    <w:rsid w:val="18866995"/>
    <w:rsid w:val="19FF7AE0"/>
    <w:rsid w:val="1B067919"/>
    <w:rsid w:val="1B332144"/>
    <w:rsid w:val="1B340DA3"/>
    <w:rsid w:val="1C7A13DB"/>
    <w:rsid w:val="1CA26F5C"/>
    <w:rsid w:val="1E0241CA"/>
    <w:rsid w:val="1E900D4C"/>
    <w:rsid w:val="1F971487"/>
    <w:rsid w:val="20BB2F53"/>
    <w:rsid w:val="21765097"/>
    <w:rsid w:val="218B6DCA"/>
    <w:rsid w:val="2217240B"/>
    <w:rsid w:val="234731C4"/>
    <w:rsid w:val="248B6745"/>
    <w:rsid w:val="24AA3BA8"/>
    <w:rsid w:val="25B80E7F"/>
    <w:rsid w:val="268D1EA3"/>
    <w:rsid w:val="26F41C12"/>
    <w:rsid w:val="295D5E79"/>
    <w:rsid w:val="29EB2AFB"/>
    <w:rsid w:val="2A3A0DC5"/>
    <w:rsid w:val="2A7C3650"/>
    <w:rsid w:val="2AE642F7"/>
    <w:rsid w:val="2B1823DD"/>
    <w:rsid w:val="2B1F448A"/>
    <w:rsid w:val="2B2D7144"/>
    <w:rsid w:val="2B34402E"/>
    <w:rsid w:val="2C150CE1"/>
    <w:rsid w:val="2C7548FE"/>
    <w:rsid w:val="2CE543FA"/>
    <w:rsid w:val="2D3B7AC3"/>
    <w:rsid w:val="2D430559"/>
    <w:rsid w:val="2DB72CF5"/>
    <w:rsid w:val="2E2E2DB8"/>
    <w:rsid w:val="3064221F"/>
    <w:rsid w:val="32BD6FFF"/>
    <w:rsid w:val="350A68DD"/>
    <w:rsid w:val="36C73FA8"/>
    <w:rsid w:val="3728539B"/>
    <w:rsid w:val="3862667F"/>
    <w:rsid w:val="38EF1B8D"/>
    <w:rsid w:val="3989357D"/>
    <w:rsid w:val="39D22ACC"/>
    <w:rsid w:val="3A312FF7"/>
    <w:rsid w:val="3A386086"/>
    <w:rsid w:val="3B5262E2"/>
    <w:rsid w:val="3C5BCFA1"/>
    <w:rsid w:val="3EB703F2"/>
    <w:rsid w:val="3EF80412"/>
    <w:rsid w:val="40F55A4F"/>
    <w:rsid w:val="410F1A32"/>
    <w:rsid w:val="421107CE"/>
    <w:rsid w:val="4226525D"/>
    <w:rsid w:val="44156F3C"/>
    <w:rsid w:val="44AB12E8"/>
    <w:rsid w:val="44F635C1"/>
    <w:rsid w:val="465605D8"/>
    <w:rsid w:val="46F545BD"/>
    <w:rsid w:val="474036F7"/>
    <w:rsid w:val="479744C7"/>
    <w:rsid w:val="47F47D42"/>
    <w:rsid w:val="4813183B"/>
    <w:rsid w:val="48C93BB0"/>
    <w:rsid w:val="4A064990"/>
    <w:rsid w:val="4A130000"/>
    <w:rsid w:val="4A425992"/>
    <w:rsid w:val="4A4F2044"/>
    <w:rsid w:val="4ACB608C"/>
    <w:rsid w:val="4AFC389A"/>
    <w:rsid w:val="4B585375"/>
    <w:rsid w:val="4D801712"/>
    <w:rsid w:val="513149E8"/>
    <w:rsid w:val="524424F9"/>
    <w:rsid w:val="524F4AB5"/>
    <w:rsid w:val="52833022"/>
    <w:rsid w:val="54206127"/>
    <w:rsid w:val="54A159E1"/>
    <w:rsid w:val="554271C4"/>
    <w:rsid w:val="55806617"/>
    <w:rsid w:val="55A75FA3"/>
    <w:rsid w:val="580A3AB7"/>
    <w:rsid w:val="58C91735"/>
    <w:rsid w:val="59BE5287"/>
    <w:rsid w:val="5A0F79EC"/>
    <w:rsid w:val="5CBA37E8"/>
    <w:rsid w:val="5D855619"/>
    <w:rsid w:val="5DF47E9D"/>
    <w:rsid w:val="5EAF296D"/>
    <w:rsid w:val="5EB40098"/>
    <w:rsid w:val="5FDE7B09"/>
    <w:rsid w:val="60522285"/>
    <w:rsid w:val="615A76FC"/>
    <w:rsid w:val="61E33ADD"/>
    <w:rsid w:val="631B5678"/>
    <w:rsid w:val="671209C5"/>
    <w:rsid w:val="67A77937"/>
    <w:rsid w:val="686B482C"/>
    <w:rsid w:val="6A074E02"/>
    <w:rsid w:val="6B0E3941"/>
    <w:rsid w:val="6C4A7483"/>
    <w:rsid w:val="6CF16B99"/>
    <w:rsid w:val="6F164152"/>
    <w:rsid w:val="713F546E"/>
    <w:rsid w:val="71B96608"/>
    <w:rsid w:val="72CB65F3"/>
    <w:rsid w:val="735B1B69"/>
    <w:rsid w:val="745942EE"/>
    <w:rsid w:val="75A13F75"/>
    <w:rsid w:val="76322445"/>
    <w:rsid w:val="76877475"/>
    <w:rsid w:val="771636A2"/>
    <w:rsid w:val="77AE06D7"/>
    <w:rsid w:val="77C53925"/>
    <w:rsid w:val="784833A1"/>
    <w:rsid w:val="78987889"/>
    <w:rsid w:val="78B17076"/>
    <w:rsid w:val="78D930EC"/>
    <w:rsid w:val="79423185"/>
    <w:rsid w:val="79620AB5"/>
    <w:rsid w:val="7C9C4596"/>
    <w:rsid w:val="7CE4502A"/>
    <w:rsid w:val="7D772F92"/>
    <w:rsid w:val="7DFD2C07"/>
    <w:rsid w:val="7E230472"/>
    <w:rsid w:val="7F31683E"/>
    <w:rsid w:val="9BBF3233"/>
    <w:rsid w:val="FB3D40D1"/>
    <w:rsid w:val="FCFD70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style>
  <w:style w:type="paragraph" w:styleId="6">
    <w:name w:val="Body Text Indent"/>
    <w:basedOn w:val="1"/>
    <w:next w:val="7"/>
    <w:qFormat/>
    <w:uiPriority w:val="0"/>
    <w:pPr>
      <w:spacing w:line="200" w:lineRule="exact"/>
      <w:ind w:firstLine="301"/>
    </w:pPr>
    <w:rPr>
      <w:rFonts w:ascii="宋体" w:hAnsi="Courier New"/>
      <w:spacing w:val="-4"/>
      <w:sz w:val="18"/>
      <w:szCs w:val="20"/>
    </w:rPr>
  </w:style>
  <w:style w:type="paragraph" w:styleId="7">
    <w:name w:val="Body Text First Indent 2"/>
    <w:basedOn w:val="6"/>
    <w:next w:val="1"/>
    <w:qFormat/>
    <w:uiPriority w:val="0"/>
    <w:pPr>
      <w:ind w:firstLine="420" w:firstLineChars="200"/>
    </w:pPr>
  </w:style>
  <w:style w:type="paragraph" w:styleId="8">
    <w:name w:val="Plain Text"/>
    <w:basedOn w:val="1"/>
    <w:next w:val="1"/>
    <w:qFormat/>
    <w:uiPriority w:val="99"/>
    <w:rPr>
      <w:rFonts w:ascii="宋体" w:hAnsi="Courier New"/>
      <w:szCs w:val="20"/>
    </w:rPr>
  </w:style>
  <w:style w:type="paragraph" w:styleId="9">
    <w:name w:val="Normal (Web)"/>
    <w:basedOn w:val="1"/>
    <w:unhideWhenUsed/>
    <w:qFormat/>
    <w:uiPriority w:val="99"/>
    <w:rPr>
      <w:sz w:val="24"/>
    </w:rPr>
  </w:style>
  <w:style w:type="table" w:styleId="11">
    <w:name w:val="Table Grid"/>
    <w:basedOn w:val="10"/>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6"/>
    <w:next w:val="1"/>
    <w:qFormat/>
    <w:uiPriority w:val="0"/>
    <w:pPr>
      <w:adjustRightInd w:val="0"/>
      <w:spacing w:line="420" w:lineRule="atLeast"/>
      <w:jc w:val="left"/>
      <w:textAlignment w:val="baseline"/>
    </w:pPr>
    <w:rPr>
      <w:kern w:val="0"/>
    </w:rPr>
  </w:style>
  <w:style w:type="paragraph" w:customStyle="1" w:styleId="14">
    <w:name w:val="BodyText"/>
    <w:basedOn w:val="1"/>
    <w:next w:val="1"/>
    <w:qFormat/>
    <w:uiPriority w:val="0"/>
    <w:pPr>
      <w:spacing w:after="12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3475</Words>
  <Characters>3516</Characters>
  <Lines>29</Lines>
  <Paragraphs>8</Paragraphs>
  <TotalTime>16</TotalTime>
  <ScaleCrop>false</ScaleCrop>
  <LinksUpToDate>false</LinksUpToDate>
  <CharactersWithSpaces>3531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2025-07-02T16:44:00Z</dcterms:created>
  <dc:creator>唯一</dc:creator>
  <cp:lastModifiedBy>tang</cp:lastModifiedBy>
  <dcterms:modified xsi:type="dcterms:W3CDTF">2025-07-25T02:58:03Z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4A9B03A0F38B4443A57AC52AA5405971_13</vt:lpwstr>
  </property>
  <property fmtid="{D5CDD505-2E9C-101B-9397-08002B2CF9AE}" pid="4" name="KSOTemplateDocerSaveRecord">
    <vt:lpwstr>eyJoZGlkIjoiYjhlOTY4YTM4MjM5MmIxYzc1ZDgzZTQwNDcwYjdlNTkiLCJ1c2VySWQiOiI0NDM3MDgwMjAifQ==</vt:lpwstr>
  </property>
</Properties>
</file>