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D255">
      <w:pPr>
        <w:jc w:val="center"/>
        <w:rPr>
          <w:rFonts w:hint="eastAsia"/>
        </w:rPr>
      </w:pPr>
      <w:r>
        <w:rPr>
          <w:rFonts w:hint="eastAsia"/>
        </w:rPr>
        <w:t>广西壮族自治区南溪山医院血液透析室</w:t>
      </w:r>
    </w:p>
    <w:p w14:paraId="13706352">
      <w:pPr>
        <w:jc w:val="center"/>
        <w:rPr>
          <w:rFonts w:hint="eastAsia"/>
        </w:rPr>
      </w:pPr>
      <w:r>
        <w:rPr>
          <w:rFonts w:hint="eastAsia"/>
        </w:rPr>
        <w:t>智能管理系统改造及配套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设备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</w:t>
      </w:r>
    </w:p>
    <w:p w14:paraId="4249E391">
      <w:pPr>
        <w:rPr>
          <w:rFonts w:hint="eastAsia"/>
        </w:rPr>
      </w:pPr>
      <w:r>
        <w:rPr>
          <w:rFonts w:hint="eastAsia"/>
        </w:rPr>
        <w:t>一、项目概况</w:t>
      </w:r>
    </w:p>
    <w:p w14:paraId="58A900DE">
      <w:pPr>
        <w:jc w:val="both"/>
        <w:rPr>
          <w:rFonts w:hint="eastAsia"/>
        </w:rPr>
      </w:pPr>
      <w:r>
        <w:rPr>
          <w:rFonts w:hint="eastAsia"/>
        </w:rPr>
        <w:t>项目名称：广西壮族自治区南溪山医院血液透析室智能管理系统改造及配套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设备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</w:t>
      </w:r>
    </w:p>
    <w:p w14:paraId="7A5090EF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项目编号：XXK-202503</w:t>
      </w:r>
      <w:r>
        <w:rPr>
          <w:rFonts w:hint="eastAsia"/>
          <w:lang w:val="en-US" w:eastAsia="zh-CN"/>
        </w:rPr>
        <w:t>8</w:t>
      </w:r>
    </w:p>
    <w:p w14:paraId="637D6B4E">
      <w:pPr>
        <w:rPr>
          <w:rFonts w:hint="eastAsia" w:eastAsiaTheme="minorEastAsia"/>
          <w:lang w:eastAsia="zh-CN"/>
        </w:rPr>
      </w:pPr>
      <w:r>
        <w:rPr>
          <w:rFonts w:hint="eastAsia"/>
        </w:rPr>
        <w:t>建设目标：实现新病区血透全流程数字化、质控实时化、签核自助化，并与旧病区“健联血液透析智能管理系统”数据互通，满足两区同质运行、统一监管需求</w:t>
      </w:r>
      <w:r>
        <w:rPr>
          <w:rFonts w:hint="eastAsia"/>
          <w:lang w:eastAsia="zh-CN"/>
        </w:rPr>
        <w:t>；</w:t>
      </w:r>
    </w:p>
    <w:p w14:paraId="5DD08A3E">
      <w:pPr>
        <w:rPr>
          <w:rFonts w:hint="eastAsia"/>
        </w:rPr>
      </w:pPr>
      <w:r>
        <w:rPr>
          <w:rFonts w:hint="eastAsia"/>
        </w:rPr>
        <w:t>实施地点：广西壮族自治区南溪山医院指定科室</w:t>
      </w:r>
    </w:p>
    <w:p w14:paraId="0B0608B9">
      <w:pPr>
        <w:rPr>
          <w:rFonts w:hint="eastAsia"/>
        </w:rPr>
      </w:pPr>
      <w:r>
        <w:rPr>
          <w:rFonts w:hint="eastAsia"/>
        </w:rPr>
        <w:t>交付周期：合同签订后</w:t>
      </w:r>
      <w:r>
        <w:rPr>
          <w:rFonts w:hint="eastAsia"/>
          <w:lang w:val="en-US" w:eastAsia="zh-CN"/>
        </w:rPr>
        <w:t>90</w:t>
      </w:r>
      <w:bookmarkStart w:id="0" w:name="_GoBack"/>
      <w:bookmarkEnd w:id="0"/>
      <w:r>
        <w:rPr>
          <w:rFonts w:hint="eastAsia"/>
        </w:rPr>
        <w:t>日内完成软件部署、硬件安装调试并通过验收</w:t>
      </w:r>
    </w:p>
    <w:p w14:paraId="3A600E07"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采购清单与技术要求</w:t>
      </w:r>
      <w:r>
        <w:rPr>
          <w:rFonts w:hint="eastAsia"/>
          <w:lang w:eastAsia="zh-CN"/>
        </w:rPr>
        <w:t>：</w:t>
      </w:r>
    </w:p>
    <w:tbl>
      <w:tblPr>
        <w:tblStyle w:val="3"/>
        <w:tblW w:w="50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80"/>
        <w:gridCol w:w="735"/>
        <w:gridCol w:w="6418"/>
      </w:tblGrid>
      <w:tr w14:paraId="56C1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6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D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8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F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关键技术参数</w:t>
            </w:r>
          </w:p>
        </w:tc>
      </w:tr>
      <w:tr w14:paraId="5334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7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血液透析智能管理系统改造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7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0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①支持现有体重秤、血压计、平板等物联集成;</w:t>
            </w:r>
          </w:p>
          <w:p w14:paraId="739C50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▲</w:t>
            </w:r>
            <w:r>
              <w:rPr>
                <w:rFonts w:hint="eastAsia"/>
                <w:color w:val="auto"/>
                <w:lang w:val="en-US" w:eastAsia="zh-CN"/>
              </w:rPr>
              <w:t>②与现血透系统兼容（现系统版本为：健联血液透析智能管理系统软件V2.0），或进行版本升级或历史数据合并，两个血透室患者进行分区管理，确保新旧病区数据实时同步，统一报表，无缝衔接，为数据安全和系统兼容性，投标方须</w:t>
            </w:r>
            <w:r>
              <w:rPr>
                <w:rFonts w:hint="default"/>
                <w:color w:val="auto"/>
                <w:lang w:val="en-US" w:eastAsia="zh-CN"/>
              </w:rPr>
              <w:t>拥有</w:t>
            </w:r>
            <w:r>
              <w:rPr>
                <w:rFonts w:hint="eastAsia"/>
                <w:color w:val="auto"/>
                <w:lang w:val="en-US" w:eastAsia="zh-CN"/>
              </w:rPr>
              <w:t>并提供</w:t>
            </w:r>
            <w:r>
              <w:rPr>
                <w:rFonts w:hint="default"/>
                <w:color w:val="auto"/>
                <w:lang w:val="en-US" w:eastAsia="zh-CN"/>
              </w:rPr>
              <w:t>系统原厂授权或深度技术合作证明</w:t>
            </w:r>
            <w:r>
              <w:rPr>
                <w:rFonts w:hint="eastAsia"/>
                <w:color w:val="auto"/>
                <w:lang w:val="en-US" w:eastAsia="zh-CN"/>
              </w:rPr>
              <w:t>或授权文件。</w:t>
            </w:r>
          </w:p>
          <w:p w14:paraId="3806D5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③要求新建血透室与原血透室统一管理，进行分区管理、血透流程、质控上报、科室管理、排班、耗材追踪、电子签名一体化改造，满足临床对于两个科室的管理要求;</w:t>
            </w:r>
          </w:p>
          <w:p w14:paraId="07CB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④提供HL7接口，对接HIS/EMR/LIS/PACS；</w:t>
            </w:r>
          </w:p>
          <w:p w14:paraId="647104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⑤</w:t>
            </w:r>
            <w:r>
              <w:rPr>
                <w:rFonts w:hint="eastAsia"/>
                <w:color w:val="auto"/>
                <w:lang w:val="en-US" w:eastAsia="zh-CN"/>
              </w:rPr>
              <w:t>满足涉及</w:t>
            </w:r>
            <w:r>
              <w:rPr>
                <w:rFonts w:hint="eastAsia"/>
              </w:rPr>
              <w:t>血液透析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  <w:color w:val="auto"/>
                <w:lang w:val="en-US" w:eastAsia="zh-CN"/>
              </w:rPr>
              <w:t>电子病历五级评审要求；</w:t>
            </w:r>
          </w:p>
        </w:tc>
      </w:tr>
      <w:tr w14:paraId="4666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B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台衡轮椅体重秤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8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B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（1）最大秤量≥300kg</w:t>
            </w:r>
          </w:p>
          <w:p w14:paraId="703F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（2）分度值≤100g</w:t>
            </w:r>
          </w:p>
          <w:p w14:paraId="28E4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（3）精度：≤1/3000</w:t>
            </w:r>
          </w:p>
          <w:p w14:paraId="2D39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（4）扣重范围：0-299kg</w:t>
            </w:r>
          </w:p>
          <w:p w14:paraId="449F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（5）最小秤量：2kg 线性：± 20g</w:t>
            </w:r>
          </w:p>
          <w:p w14:paraId="66DC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（6）输出稳定时间≤2 秒</w:t>
            </w:r>
          </w:p>
          <w:p w14:paraId="2A66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（7）操作温度：0°C - 40°C / 32°F - 104°F</w:t>
            </w:r>
          </w:p>
          <w:p w14:paraId="13F2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（8）带有原厂电源适配器，2000mAh镍氢电池</w:t>
            </w:r>
          </w:p>
          <w:p w14:paraId="49B2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（9）校准：自动外部校正</w:t>
            </w:r>
          </w:p>
          <w:p w14:paraId="278C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（10）液晶显示</w:t>
            </w:r>
          </w:p>
          <w:p w14:paraId="76D1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（11）灵敏度：2.0±0.2  mv/v</w:t>
            </w:r>
          </w:p>
          <w:p w14:paraId="6FA5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（12）激励电压：5～12V</w:t>
            </w:r>
          </w:p>
          <w:p w14:paraId="6EDD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（13）输入电阻：409Ω ±6Ω/1065Ω ±15Ω</w:t>
            </w:r>
          </w:p>
          <w:p w14:paraId="67B4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（14）输出电阻：350Ω ±3Ω/1000Ω ±10Ω</w:t>
            </w:r>
          </w:p>
          <w:p w14:paraId="09FF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（15）温度范围：-35°C ～ +65°C</w:t>
            </w:r>
          </w:p>
          <w:p w14:paraId="047F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（16）极限超载：300%F.S</w:t>
            </w:r>
          </w:p>
          <w:p w14:paraId="6D2B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（17）蠕变：(20分钟)±0.020%F.S</w:t>
            </w:r>
          </w:p>
          <w:p w14:paraId="423F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（18）零点平衡：0±5%mV/V</w:t>
            </w:r>
          </w:p>
          <w:p w14:paraId="444C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（19）扶手/脚踏可折叠，RS232/USB输出，支持扫码枪自动关联患者ID，可自动将数据上传至本次改造的“血液透析智能管理系统”</w:t>
            </w:r>
          </w:p>
        </w:tc>
      </w:tr>
      <w:tr w14:paraId="7B52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9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5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自助签到挂墙终端机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2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BB9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（1）显示屏：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23.8英寸LED背光,最大分辨率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1920x1080@60Hz</w:t>
            </w:r>
          </w:p>
          <w:p w14:paraId="220924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（2）操作系统：提供支持不低于正版Windows10的操作系统</w:t>
            </w:r>
          </w:p>
          <w:p w14:paraId="29F867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（3）处理器架构：英特尔处理器，不低于12代I5处理器</w:t>
            </w:r>
          </w:p>
          <w:p w14:paraId="782DA1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（4）内存容量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8G，存储容量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256G，SSD</w:t>
            </w:r>
          </w:p>
          <w:p w14:paraId="1B0865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（5）网络：提供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1个RJ45，内置无线网卡(双频/2.4GHz+5.0GHz)</w:t>
            </w:r>
          </w:p>
          <w:p w14:paraId="693A39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（6）音响系统：内置不低于2个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2瓦喇叭</w:t>
            </w:r>
          </w:p>
          <w:p w14:paraId="0CD70A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（7）</w:t>
            </w:r>
            <w:r>
              <w:rPr>
                <w:rFonts w:hint="eastAsia"/>
                <w:color w:val="auto"/>
              </w:rPr>
              <w:t>适配血透系统签到功能</w:t>
            </w:r>
          </w:p>
        </w:tc>
      </w:tr>
      <w:tr w14:paraId="1AFB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A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D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医护查房移动终端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5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8台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D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（1）屏幕尺寸≥10.4英寸，IPS屏幕，IP52防护</w:t>
            </w:r>
          </w:p>
          <w:p w14:paraId="0D1C48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/>
                <w:color w:val="auto"/>
                <w:lang w:val="en-US" w:eastAsia="zh-CN"/>
              </w:rPr>
              <w:t>CPU核数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八核</w:t>
            </w:r>
          </w:p>
          <w:p w14:paraId="7F3E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（3）存储容量≥128GB，运行内存≥6GB</w:t>
            </w:r>
          </w:p>
          <w:p w14:paraId="29B57D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（4）分辨率≥1900*1200，</w:t>
            </w:r>
            <w:r>
              <w:rPr>
                <w:rFonts w:hint="eastAsia"/>
                <w:color w:val="auto"/>
                <w:lang w:val="en-US" w:eastAsia="zh-CN"/>
              </w:rPr>
              <w:t>前置摄像头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800万像素，后置摄像头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1300万像素</w:t>
            </w:r>
          </w:p>
          <w:p w14:paraId="3E47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（5）主流操作系统，不低于</w:t>
            </w:r>
            <w:r>
              <w:rPr>
                <w:rFonts w:hint="eastAsia"/>
                <w:color w:val="auto"/>
                <w:lang w:val="en-US" w:eastAsia="zh-CN"/>
              </w:rPr>
              <w:t>HarmonyOS 3.1或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不低于</w:t>
            </w:r>
            <w:r>
              <w:rPr>
                <w:rFonts w:hint="eastAsia"/>
                <w:color w:val="auto"/>
                <w:lang w:val="en-US" w:eastAsia="zh-CN"/>
              </w:rPr>
              <w:t>安卓9.0</w:t>
            </w:r>
          </w:p>
          <w:p w14:paraId="429175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（6）Type-C接口，</w:t>
            </w:r>
            <w:r>
              <w:rPr>
                <w:rFonts w:hint="eastAsia"/>
                <w:color w:val="auto"/>
                <w:lang w:val="en-US" w:eastAsia="zh-CN"/>
              </w:rPr>
              <w:t>电池容量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7000mAh（典型值）</w:t>
            </w:r>
          </w:p>
          <w:p w14:paraId="18C8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（7）支持WiFi网络</w:t>
            </w:r>
          </w:p>
          <w:p w14:paraId="654C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（8）</w:t>
            </w:r>
            <w:r>
              <w:rPr>
                <w:rFonts w:hint="eastAsia"/>
                <w:color w:val="auto"/>
              </w:rPr>
              <w:t>原装磁吸键盘保护套（含键盘 + 触控板）</w:t>
            </w:r>
          </w:p>
          <w:p w14:paraId="2DE8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（9）</w:t>
            </w:r>
            <w:r>
              <w:rPr>
                <w:rFonts w:hint="eastAsia"/>
                <w:color w:val="auto"/>
              </w:rPr>
              <w:t>预装血透系统移动端APP，支持医护移动查床</w:t>
            </w:r>
          </w:p>
        </w:tc>
      </w:tr>
      <w:tr w14:paraId="7050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C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3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扫码枪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5支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3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（1）传感器像素：640pixels（H）*480pixels（V）</w:t>
            </w:r>
          </w:p>
          <w:p w14:paraId="6A45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（2）接口支持：USB,RS232</w:t>
            </w:r>
          </w:p>
          <w:p w14:paraId="624B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（3）条码精度：≥3.9mil</w:t>
            </w:r>
          </w:p>
          <w:p w14:paraId="0107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（4）二维影像式，支持一维/二维码，USB免驱，识读景深≥40cm，</w:t>
            </w:r>
          </w:p>
        </w:tc>
      </w:tr>
      <w:tr w14:paraId="3802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A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配套辅材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F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1批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C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含电源线、网线（超6类）、USB数据线、卡槽、壁挂支架、RJ45水晶头、线槽等，满足现场布线及安装</w:t>
            </w:r>
          </w:p>
        </w:tc>
      </w:tr>
    </w:tbl>
    <w:p w14:paraId="31EA7004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 xml:space="preserve">实施与服务要求 </w:t>
      </w:r>
    </w:p>
    <w:p w14:paraId="61ECEF64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1. 合同签订后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个日历天内完成供货、安装、调试并交付使用</w:t>
      </w:r>
      <w:r>
        <w:rPr>
          <w:rFonts w:hint="eastAsia"/>
          <w:lang w:eastAsia="zh-CN"/>
        </w:rPr>
        <w:t>；</w:t>
      </w:r>
    </w:p>
    <w:p w14:paraId="56896319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2. 提供面向医护、技师、信息科的现场培训各≥1次，配套视频及电子手册</w:t>
      </w:r>
      <w:r>
        <w:rPr>
          <w:rFonts w:hint="eastAsia"/>
          <w:lang w:eastAsia="zh-CN"/>
        </w:rPr>
        <w:t>；</w:t>
      </w:r>
    </w:p>
    <w:p w14:paraId="2B02E2E1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3. 质保期：软件≥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年、硬件≥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年，质保期内故障2小时响应、24小时到场、48小时解决</w:t>
      </w:r>
      <w:r>
        <w:rPr>
          <w:rFonts w:hint="eastAsia"/>
          <w:lang w:eastAsia="zh-CN"/>
        </w:rPr>
        <w:t>；</w:t>
      </w:r>
    </w:p>
    <w:p w14:paraId="1EAB6709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4. 质保外维修仅收取成本价，终身提供技术支持</w:t>
      </w:r>
      <w:r>
        <w:rPr>
          <w:rFonts w:hint="eastAsia"/>
          <w:lang w:eastAsia="zh-CN"/>
        </w:rPr>
        <w:t>；</w:t>
      </w:r>
    </w:p>
    <w:p w14:paraId="27E23281">
      <w:pPr>
        <w:pStyle w:val="2"/>
        <w:rPr>
          <w:rFonts w:hint="eastAsia"/>
        </w:rPr>
      </w:pPr>
      <w:r>
        <w:rPr>
          <w:rFonts w:hint="eastAsia"/>
        </w:rPr>
        <w:t>5. 验收标准：连续试运行</w:t>
      </w:r>
      <w:r>
        <w:rPr>
          <w:rFonts w:hint="eastAsia"/>
          <w:lang w:val="en-US" w:eastAsia="zh-CN"/>
        </w:rPr>
        <w:t>15天</w:t>
      </w:r>
      <w:r>
        <w:rPr>
          <w:rFonts w:hint="eastAsia"/>
        </w:rPr>
        <w:t>无故障，功能、性能、接口全部达标后</w:t>
      </w:r>
      <w:r>
        <w:rPr>
          <w:rFonts w:hint="eastAsia"/>
          <w:lang w:val="en-US" w:eastAsia="zh-CN"/>
        </w:rPr>
        <w:t>按照流程进行验收</w:t>
      </w:r>
    </w:p>
    <w:p w14:paraId="2A01BF5C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 xml:space="preserve">报价与评审方式 </w:t>
      </w:r>
    </w:p>
    <w:p w14:paraId="45C06B16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1.  采用“最低评标价法”，满足技术参数前提下最低价中标；报价相同，质保期长、技术配置优者优先</w:t>
      </w:r>
      <w:r>
        <w:rPr>
          <w:rFonts w:hint="eastAsia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7DDE"/>
    <w:rsid w:val="15C670AC"/>
    <w:rsid w:val="165B17CD"/>
    <w:rsid w:val="19030627"/>
    <w:rsid w:val="23B93531"/>
    <w:rsid w:val="241C6B8C"/>
    <w:rsid w:val="28606A11"/>
    <w:rsid w:val="2B7B1C9B"/>
    <w:rsid w:val="31E32688"/>
    <w:rsid w:val="39A0146F"/>
    <w:rsid w:val="3BE85EDA"/>
    <w:rsid w:val="440C188A"/>
    <w:rsid w:val="453360D1"/>
    <w:rsid w:val="4753660F"/>
    <w:rsid w:val="4D9D574A"/>
    <w:rsid w:val="5047180D"/>
    <w:rsid w:val="540936E0"/>
    <w:rsid w:val="5CB309A7"/>
    <w:rsid w:val="617D6040"/>
    <w:rsid w:val="68895218"/>
    <w:rsid w:val="6CDF520C"/>
    <w:rsid w:val="74DF0FC5"/>
    <w:rsid w:val="75CA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1779</Characters>
  <Lines>0</Lines>
  <Paragraphs>0</Paragraphs>
  <TotalTime>6</TotalTime>
  <ScaleCrop>false</ScaleCrop>
  <LinksUpToDate>false</LinksUpToDate>
  <CharactersWithSpaces>1808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2025-09-02T02:17:00Z</dcterms:created>
  <dc:creator>Administrator</dc:creator>
  <cp:lastModifiedBy>WPS_1675046108</cp:lastModifiedBy>
  <dcterms:modified xsi:type="dcterms:W3CDTF">2025-09-23T00:56:36Z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76848B5684A74CE196B57082FD48F75E_12</vt:lpwstr>
  </property>
</Properties>
</file>