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DFA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资格审查</w:t>
      </w:r>
    </w:p>
    <w:p w14:paraId="2526476B">
      <w:pPr>
        <w:keepNext w:val="0"/>
        <w:keepLines w:val="0"/>
        <w:pageBreakBefore w:val="0"/>
        <w:widowControl/>
        <w:suppressLineNumbers w:val="0"/>
        <w:kinsoku/>
        <w:wordWrap/>
        <w:overflowPunct/>
        <w:topLinePunct w:val="0"/>
        <w:autoSpaceDE/>
        <w:autoSpaceDN/>
        <w:bidi w:val="0"/>
        <w:adjustRightInd/>
        <w:snapToGrid/>
        <w:ind w:left="0"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1、资质条件：</w:t>
      </w:r>
      <w:r>
        <w:rPr>
          <w:rFonts w:hint="eastAsia" w:ascii="宋体" w:hAnsi="宋体" w:eastAsia="宋体" w:cs="宋体"/>
          <w:color w:val="auto"/>
          <w:kern w:val="0"/>
          <w:sz w:val="24"/>
          <w:szCs w:val="24"/>
          <w:lang w:val="en-US" w:eastAsia="zh-CN" w:bidi="ar"/>
        </w:rPr>
        <w:t>具备工程设计综合甲级资质或工程设计建筑行业</w:t>
      </w:r>
      <w:r>
        <w:rPr>
          <w:rFonts w:hint="eastAsia" w:ascii="宋体" w:hAnsi="宋体" w:eastAsia="宋体" w:cs="宋体"/>
          <w:color w:val="auto"/>
          <w:kern w:val="0"/>
          <w:sz w:val="24"/>
          <w:szCs w:val="24"/>
          <w:lang w:val="en-US" w:eastAsia="zh-CN" w:bidi="ar"/>
        </w:rPr>
        <w:t>乙级</w:t>
      </w:r>
      <w:r>
        <w:rPr>
          <w:rFonts w:hint="eastAsia" w:ascii="宋体" w:hAnsi="宋体" w:eastAsia="宋体" w:cs="宋体"/>
          <w:color w:val="auto"/>
          <w:kern w:val="0"/>
          <w:sz w:val="24"/>
          <w:szCs w:val="24"/>
          <w:lang w:val="en-US" w:eastAsia="zh-CN" w:bidi="ar"/>
        </w:rPr>
        <w:t>及以上设计资质或工程设计建筑行业(建筑工程)专业</w:t>
      </w:r>
      <w:r>
        <w:rPr>
          <w:rFonts w:hint="eastAsia" w:ascii="宋体" w:hAnsi="宋体" w:eastAsia="宋体" w:cs="宋体"/>
          <w:color w:val="auto"/>
          <w:kern w:val="0"/>
          <w:sz w:val="24"/>
          <w:szCs w:val="24"/>
          <w:lang w:val="en-US" w:eastAsia="zh-CN" w:bidi="ar"/>
        </w:rPr>
        <w:t>乙级</w:t>
      </w:r>
      <w:r>
        <w:rPr>
          <w:rFonts w:hint="eastAsia" w:ascii="宋体" w:hAnsi="宋体" w:eastAsia="宋体" w:cs="宋体"/>
          <w:color w:val="auto"/>
          <w:kern w:val="0"/>
          <w:sz w:val="24"/>
          <w:szCs w:val="24"/>
          <w:lang w:val="en-US" w:eastAsia="zh-CN" w:bidi="ar"/>
        </w:rPr>
        <w:t>及以上设计资质。</w:t>
      </w:r>
    </w:p>
    <w:p w14:paraId="13E6454F">
      <w:pPr>
        <w:keepNext w:val="0"/>
        <w:keepLines w:val="0"/>
        <w:pageBreakBefore w:val="0"/>
        <w:widowControl/>
        <w:suppressLineNumbers w:val="0"/>
        <w:kinsoku/>
        <w:wordWrap/>
        <w:overflowPunct/>
        <w:topLinePunct w:val="0"/>
        <w:autoSpaceDE/>
        <w:autoSpaceDN/>
        <w:bidi w:val="0"/>
        <w:adjustRightInd/>
        <w:snapToGrid/>
        <w:ind w:left="0" w:firstLine="482"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2、项目设计负责人：</w:t>
      </w:r>
      <w:r>
        <w:rPr>
          <w:rFonts w:hint="eastAsia" w:ascii="宋体" w:hAnsi="宋体" w:eastAsia="宋体" w:cs="宋体"/>
          <w:color w:val="auto"/>
          <w:kern w:val="0"/>
          <w:sz w:val="24"/>
          <w:szCs w:val="24"/>
          <w:lang w:val="en-US" w:eastAsia="zh-CN" w:bidi="ar"/>
        </w:rPr>
        <w:t>一级注册建筑师执业资格证书及建筑工程相关高级工程师职称。</w:t>
      </w:r>
    </w:p>
    <w:p w14:paraId="4F63DE82">
      <w:pPr>
        <w:keepNext w:val="0"/>
        <w:keepLines w:val="0"/>
        <w:pageBreakBefore w:val="0"/>
        <w:widowControl/>
        <w:suppressLineNumbers w:val="0"/>
        <w:kinsoku/>
        <w:wordWrap/>
        <w:overflowPunct/>
        <w:topLinePunct w:val="0"/>
        <w:autoSpaceDE/>
        <w:autoSpaceDN/>
        <w:bidi w:val="0"/>
        <w:adjustRightInd/>
        <w:snapToGrid/>
        <w:ind w:left="0" w:firstLine="482" w:firstLineChars="200"/>
        <w:jc w:val="left"/>
        <w:textAlignment w:val="auto"/>
        <w:rPr>
          <w:rFonts w:hint="eastAsia" w:ascii="宋体" w:hAnsi="宋体" w:eastAsia="宋体" w:cs="宋体"/>
          <w:color w:val="auto"/>
          <w:lang w:val="en-US"/>
        </w:rPr>
      </w:pPr>
      <w:r>
        <w:rPr>
          <w:rFonts w:hint="eastAsia" w:ascii="宋体" w:hAnsi="宋体" w:eastAsia="宋体" w:cs="宋体"/>
          <w:b/>
          <w:bCs/>
          <w:color w:val="auto"/>
          <w:kern w:val="0"/>
          <w:sz w:val="24"/>
          <w:szCs w:val="24"/>
          <w:lang w:val="en-US" w:eastAsia="zh-CN" w:bidi="ar"/>
        </w:rPr>
        <w:t>3、有企业业绩要求：</w:t>
      </w:r>
      <w:r>
        <w:rPr>
          <w:rFonts w:hint="eastAsia" w:ascii="宋体" w:hAnsi="宋体" w:eastAsia="宋体" w:cs="宋体"/>
          <w:color w:val="auto"/>
          <w:kern w:val="0"/>
          <w:sz w:val="24"/>
          <w:szCs w:val="24"/>
          <w:highlight w:val="none"/>
          <w:lang w:val="en-US" w:eastAsia="zh-CN" w:bidi="ar"/>
        </w:rPr>
        <w:t>近3年内，（2022年1月1日至投标截止日期止），具有1个类似工程设计业绩，类似业绩指：单项合同总建筑面积50000 平方米（含）以上或单个合同设计费250万元（含）以上的公共建筑工程设计项目。</w:t>
      </w:r>
    </w:p>
    <w:p w14:paraId="69BB06CA">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left"/>
        <w:textAlignment w:val="auto"/>
        <w:rPr>
          <w:rFonts w:hint="eastAsia" w:ascii="宋体" w:hAnsi="宋体" w:eastAsia="宋体" w:cs="宋体"/>
          <w:color w:val="auto"/>
          <w:kern w:val="0"/>
          <w:sz w:val="24"/>
          <w:szCs w:val="24"/>
          <w:lang w:val="en-US" w:eastAsia="zh-CN" w:bidi="ar"/>
        </w:rPr>
      </w:pPr>
    </w:p>
    <w:p w14:paraId="7ED02788">
      <w:pPr>
        <w:rPr>
          <w:rFonts w:hint="eastAsia" w:ascii="宋体" w:hAnsi="宋体" w:eastAsia="宋体" w:cs="宋体"/>
          <w:b/>
          <w:bCs/>
          <w:color w:val="auto"/>
          <w:sz w:val="32"/>
          <w:szCs w:val="32"/>
          <w:lang w:val="en-US" w:eastAsia="zh-CN"/>
        </w:rPr>
      </w:pPr>
      <w:bookmarkStart w:id="0" w:name="_Hlk69111820"/>
      <w:r>
        <w:rPr>
          <w:rFonts w:hint="eastAsia" w:ascii="宋体" w:hAnsi="宋体" w:eastAsia="宋体" w:cs="宋体"/>
          <w:b/>
          <w:bCs/>
          <w:color w:val="auto"/>
          <w:sz w:val="32"/>
          <w:szCs w:val="32"/>
          <w:lang w:val="en-US" w:eastAsia="zh-CN"/>
        </w:rPr>
        <w:br w:type="page"/>
      </w:r>
    </w:p>
    <w:p w14:paraId="02738F13">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评分办法</w:t>
      </w:r>
    </w:p>
    <w:p w14:paraId="17D94DE6">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A、商务标部分： </w:t>
      </w:r>
      <w:r>
        <w:rPr>
          <w:rFonts w:hint="eastAsia" w:cs="宋体"/>
          <w:color w:val="auto"/>
          <w:kern w:val="2"/>
          <w:sz w:val="24"/>
          <w:szCs w:val="24"/>
          <w:lang w:val="en-US" w:eastAsia="zh-CN" w:bidi="ar-SA"/>
        </w:rPr>
        <w:t>15分</w:t>
      </w:r>
    </w:p>
    <w:bookmarkEnd w:id="0"/>
    <w:p w14:paraId="6CCE8C25">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zh-CN" w:eastAsia="zh-CN" w:bidi="ar-SA"/>
        </w:rPr>
        <w:t>、价格分</w:t>
      </w: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kern w:val="2"/>
          <w:sz w:val="24"/>
          <w:szCs w:val="24"/>
          <w:lang w:val="zh-CN" w:eastAsia="zh-CN" w:bidi="ar-SA"/>
        </w:rPr>
        <w:t>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7064"/>
      </w:tblGrid>
      <w:tr w14:paraId="1941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 w:type="dxa"/>
          </w:tcPr>
          <w:p w14:paraId="2BFC6B92">
            <w:pPr>
              <w:keepNext w:val="0"/>
              <w:keepLines w:val="0"/>
              <w:suppressLineNumbers w:val="0"/>
              <w:spacing w:before="0" w:beforeAutospacing="0" w:after="0" w:afterAutospacing="0" w:line="388" w:lineRule="exact"/>
              <w:ind w:right="0"/>
              <w:jc w:val="both"/>
              <w:rPr>
                <w:rFonts w:hint="eastAsia" w:ascii="宋体" w:hAnsi="宋体" w:eastAsia="宋体" w:cs="宋体"/>
                <w:color w:val="auto"/>
                <w:kern w:val="0"/>
                <w:sz w:val="24"/>
                <w:szCs w:val="24"/>
                <w:vertAlign w:val="baseline"/>
              </w:rPr>
            </w:pPr>
            <w:r>
              <w:rPr>
                <w:rFonts w:hint="eastAsia" w:ascii="宋体" w:hAnsi="宋体" w:eastAsia="宋体" w:cs="宋体"/>
                <w:color w:val="auto"/>
                <w:spacing w:val="-7"/>
                <w:sz w:val="24"/>
                <w:szCs w:val="24"/>
              </w:rPr>
              <w:t>评标基准价计算方法</w:t>
            </w:r>
          </w:p>
        </w:tc>
        <w:tc>
          <w:tcPr>
            <w:tcW w:w="7064" w:type="dxa"/>
          </w:tcPr>
          <w:p w14:paraId="06599A03">
            <w:pPr>
              <w:keepNext w:val="0"/>
              <w:keepLines w:val="0"/>
              <w:suppressLineNumbers w:val="0"/>
              <w:spacing w:before="0" w:beforeAutospacing="0" w:after="0" w:afterAutospacing="0" w:line="388" w:lineRule="exact"/>
              <w:ind w:right="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有效报价范围：为投标总价低于或等于招标控制价，通过资格评审、形式性评审、响应性评审且设计方案部分评审合格，经评标委员会审定不存在严重不平衡、不合理、不低于其企业成本的投标人投标总价。</w:t>
            </w:r>
          </w:p>
          <w:p w14:paraId="17F16B7C">
            <w:pPr>
              <w:keepNext w:val="0"/>
              <w:keepLines w:val="0"/>
              <w:suppressLineNumbers w:val="0"/>
              <w:spacing w:before="0" w:beforeAutospacing="0" w:after="0" w:afterAutospacing="0" w:line="388" w:lineRule="exact"/>
              <w:ind w:right="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（2）将有效报价范围内的投标人，按其投标报价由低到高的顺序依次排出名次为B1、 B2、 B3、 ... Bn，n为有效投标人个数。</w:t>
            </w:r>
          </w:p>
          <w:p w14:paraId="413CE0B2">
            <w:pPr>
              <w:keepNext w:val="0"/>
              <w:keepLines w:val="0"/>
              <w:suppressLineNumbers w:val="0"/>
              <w:spacing w:before="0" w:beforeAutospacing="0" w:after="0" w:afterAutospacing="0" w:line="360" w:lineRule="auto"/>
              <w:ind w:right="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（3）评标基准价（A）计算方式：</w:t>
            </w:r>
          </w:p>
          <w:p w14:paraId="6A68B0CF">
            <w:pPr>
              <w:keepNext w:val="0"/>
              <w:keepLines w:val="0"/>
              <w:suppressLineNumbers w:val="0"/>
              <w:spacing w:before="0" w:beforeAutospacing="0" w:after="0" w:afterAutospacing="0" w:line="360" w:lineRule="auto"/>
              <w:ind w:right="0" w:firstLine="420"/>
              <w:rPr>
                <w:rFonts w:hint="eastAsia" w:ascii="Times New Roman" w:hAnsi="宋体" w:eastAsia="宋体" w:cs="Times New Roman"/>
                <w:color w:val="auto"/>
                <w:sz w:val="24"/>
                <w:szCs w:val="24"/>
              </w:rPr>
            </w:pPr>
            <w:r>
              <w:rPr>
                <w:rFonts w:hint="eastAsia" w:ascii="Times New Roman" w:hAnsi="宋体" w:eastAsia="宋体" w:cs="Times New Roman"/>
                <w:color w:val="auto"/>
                <w:sz w:val="24"/>
                <w:szCs w:val="24"/>
              </w:rPr>
              <w:t xml:space="preserve">1. </w:t>
            </w:r>
            <w:r>
              <w:rPr>
                <w:rFonts w:hint="eastAsia" w:ascii="Times New Roman" w:hAnsi="Times New Roman" w:eastAsia="宋体" w:cs="Times New Roman"/>
                <w:color w:val="auto"/>
                <w:sz w:val="24"/>
                <w:szCs w:val="24"/>
              </w:rPr>
              <w:t>有效报价范围内的</w:t>
            </w:r>
            <w:r>
              <w:rPr>
                <w:rFonts w:hint="eastAsia" w:ascii="Times New Roman" w:hAnsi="宋体" w:eastAsia="宋体" w:cs="Times New Roman"/>
                <w:color w:val="auto"/>
                <w:sz w:val="24"/>
                <w:szCs w:val="24"/>
              </w:rPr>
              <w:t>投标人在5家以上（不含5家）的，取p=（n－5）/2，p为四舍五入取整数；</w:t>
            </w:r>
          </w:p>
          <w:p w14:paraId="3310A283">
            <w:pPr>
              <w:keepNext w:val="0"/>
              <w:keepLines w:val="0"/>
              <w:suppressLineNumbers w:val="0"/>
              <w:spacing w:before="0" w:beforeAutospacing="0" w:after="0" w:afterAutospacing="0" w:line="360" w:lineRule="auto"/>
              <w:ind w:right="0" w:firstLine="420"/>
              <w:rPr>
                <w:rFonts w:hint="eastAsia" w:ascii="Times New Roman" w:hAnsi="宋体" w:eastAsia="宋体" w:cs="Times New Roman"/>
                <w:color w:val="auto"/>
                <w:sz w:val="24"/>
                <w:szCs w:val="24"/>
              </w:rPr>
            </w:pPr>
            <w:r>
              <w:rPr>
                <w:rFonts w:hint="eastAsia" w:ascii="Times New Roman" w:hAnsi="宋体" w:eastAsia="宋体" w:cs="Times New Roman"/>
                <w:color w:val="auto"/>
                <w:sz w:val="24"/>
                <w:szCs w:val="24"/>
              </w:rPr>
              <w:t>2. n为奇数时，从最高的投标报价</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w:t>
            </w:r>
            <w:r>
              <w:rPr>
                <w:rFonts w:hint="eastAsia" w:ascii="Times New Roman" w:hAnsi="宋体" w:eastAsia="宋体" w:cs="Times New Roman"/>
                <w:color w:val="auto"/>
                <w:sz w:val="24"/>
                <w:szCs w:val="24"/>
              </w:rPr>
              <w:t>开始去掉p家投标报价和从最低的投标报价</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1</w:t>
            </w:r>
            <w:r>
              <w:rPr>
                <w:rFonts w:hint="eastAsia" w:ascii="Times New Roman" w:hAnsi="宋体" w:eastAsia="宋体" w:cs="Times New Roman"/>
                <w:color w:val="auto"/>
                <w:sz w:val="24"/>
                <w:szCs w:val="24"/>
              </w:rPr>
              <w:t>开始去掉p家投标报价后（当出现两个或两个以上相同投标报价时，去掉一个），最后取5家有效投标人报价进入</w:t>
            </w:r>
            <w:r>
              <w:rPr>
                <w:rFonts w:hint="eastAsia" w:ascii="宋体" w:hAnsi="宋体" w:eastAsia="宋体" w:cs="宋体"/>
                <w:color w:val="auto"/>
                <w:kern w:val="0"/>
                <w:sz w:val="24"/>
                <w:szCs w:val="24"/>
              </w:rPr>
              <w:t>评标基准价</w:t>
            </w:r>
            <w:r>
              <w:rPr>
                <w:rFonts w:hint="eastAsia" w:ascii="Times New Roman" w:hAnsi="宋体" w:eastAsia="宋体" w:cs="宋体"/>
                <w:color w:val="auto"/>
                <w:kern w:val="0"/>
                <w:sz w:val="24"/>
                <w:szCs w:val="24"/>
              </w:rPr>
              <w:t>（A）</w:t>
            </w:r>
            <w:r>
              <w:rPr>
                <w:rFonts w:hint="eastAsia" w:ascii="Times New Roman" w:hAnsi="宋体" w:eastAsia="宋体" w:cs="Times New Roman"/>
                <w:color w:val="auto"/>
                <w:sz w:val="24"/>
                <w:szCs w:val="24"/>
              </w:rPr>
              <w:t>计算范围，再取其有效报价的算术平均值作为</w:t>
            </w:r>
            <w:r>
              <w:rPr>
                <w:rFonts w:hint="eastAsia" w:ascii="宋体" w:hAnsi="宋体" w:eastAsia="宋体" w:cs="宋体"/>
                <w:color w:val="auto"/>
                <w:kern w:val="0"/>
                <w:sz w:val="24"/>
                <w:szCs w:val="24"/>
              </w:rPr>
              <w:t>评标基准价</w:t>
            </w:r>
            <w:r>
              <w:rPr>
                <w:rFonts w:hint="eastAsia" w:ascii="Times New Roman" w:hAnsi="宋体" w:eastAsia="宋体" w:cs="宋体"/>
                <w:color w:val="auto"/>
                <w:kern w:val="0"/>
                <w:sz w:val="24"/>
                <w:szCs w:val="24"/>
              </w:rPr>
              <w:t>（A）</w:t>
            </w:r>
            <w:r>
              <w:rPr>
                <w:rFonts w:hint="eastAsia" w:ascii="Times New Roman" w:hAnsi="宋体" w:eastAsia="宋体" w:cs="Times New Roman"/>
                <w:color w:val="auto"/>
                <w:sz w:val="24"/>
                <w:szCs w:val="24"/>
              </w:rPr>
              <w:t>；</w:t>
            </w:r>
          </w:p>
          <w:p w14:paraId="31B4A091">
            <w:pPr>
              <w:keepNext w:val="0"/>
              <w:keepLines w:val="0"/>
              <w:widowControl/>
              <w:suppressLineNumbers w:val="0"/>
              <w:spacing w:before="0" w:beforeAutospacing="0" w:after="0" w:afterAutospacing="0" w:line="360" w:lineRule="auto"/>
              <w:ind w:right="0"/>
              <w:jc w:val="left"/>
              <w:rPr>
                <w:rFonts w:hint="eastAsia" w:ascii="Times New Roman" w:hAnsi="宋体" w:eastAsia="宋体" w:cs="宋体"/>
                <w:color w:val="auto"/>
                <w:kern w:val="0"/>
                <w:sz w:val="24"/>
                <w:szCs w:val="24"/>
              </w:rPr>
            </w:pPr>
            <w:r>
              <w:rPr>
                <w:rFonts w:hint="eastAsia" w:ascii="Times New Roman" w:hAnsi="宋体" w:eastAsia="宋体" w:cs="Times New Roman"/>
                <w:color w:val="auto"/>
                <w:sz w:val="24"/>
                <w:szCs w:val="24"/>
              </w:rPr>
              <w:t>计算公式：</w:t>
            </w:r>
            <w:r>
              <w:rPr>
                <w:rFonts w:hint="eastAsia" w:ascii="Times New Roman" w:hAnsi="宋体" w:eastAsia="宋体" w:cs="宋体"/>
                <w:color w:val="auto"/>
                <w:kern w:val="0"/>
                <w:sz w:val="24"/>
                <w:szCs w:val="24"/>
              </w:rPr>
              <w:t>A=（B</w:t>
            </w:r>
            <w:r>
              <w:rPr>
                <w:rFonts w:hint="eastAsia" w:ascii="Times New Roman" w:hAnsi="宋体" w:eastAsia="宋体" w:cs="宋体"/>
                <w:color w:val="auto"/>
                <w:kern w:val="0"/>
                <w:sz w:val="24"/>
                <w:szCs w:val="24"/>
                <w:vertAlign w:val="subscript"/>
              </w:rPr>
              <w:t xml:space="preserve">(p+1)  </w:t>
            </w:r>
            <w:r>
              <w:rPr>
                <w:rFonts w:hint="eastAsia" w:ascii="Times New Roman" w:hAnsi="宋体" w:eastAsia="宋体" w:cs="宋体"/>
                <w:color w:val="auto"/>
                <w:kern w:val="0"/>
                <w:sz w:val="24"/>
                <w:szCs w:val="24"/>
              </w:rPr>
              <w:t>+ B</w:t>
            </w:r>
            <w:r>
              <w:rPr>
                <w:rFonts w:hint="eastAsia" w:ascii="Times New Roman" w:hAnsi="宋体" w:eastAsia="宋体" w:cs="宋体"/>
                <w:color w:val="auto"/>
                <w:kern w:val="0"/>
                <w:sz w:val="24"/>
                <w:szCs w:val="24"/>
                <w:vertAlign w:val="subscript"/>
              </w:rPr>
              <w:t>(p+2)</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(n-p)</w:t>
            </w:r>
            <w:r>
              <w:rPr>
                <w:rFonts w:hint="eastAsia" w:ascii="Times New Roman" w:hAnsi="宋体" w:eastAsia="宋体" w:cs="宋体"/>
                <w:color w:val="auto"/>
                <w:kern w:val="0"/>
                <w:sz w:val="24"/>
                <w:szCs w:val="24"/>
              </w:rPr>
              <w:t>）/5</w:t>
            </w:r>
          </w:p>
          <w:p w14:paraId="403C32A5">
            <w:pPr>
              <w:keepNext w:val="0"/>
              <w:keepLines w:val="0"/>
              <w:suppressLineNumbers w:val="0"/>
              <w:spacing w:before="0" w:beforeAutospacing="0" w:after="0" w:afterAutospacing="0" w:line="360" w:lineRule="auto"/>
              <w:ind w:right="0" w:firstLine="420"/>
              <w:rPr>
                <w:rFonts w:hint="eastAsia" w:ascii="Times New Roman" w:hAnsi="宋体" w:eastAsia="宋体" w:cs="Times New Roman"/>
                <w:color w:val="auto"/>
                <w:sz w:val="24"/>
                <w:szCs w:val="24"/>
              </w:rPr>
            </w:pPr>
            <w:r>
              <w:rPr>
                <w:rFonts w:hint="eastAsia" w:ascii="Times New Roman" w:hAnsi="宋体" w:eastAsia="宋体" w:cs="Times New Roman"/>
                <w:color w:val="auto"/>
                <w:sz w:val="24"/>
                <w:szCs w:val="24"/>
              </w:rPr>
              <w:t>3. n为偶数时，从最高的投标报价</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w:t>
            </w:r>
            <w:r>
              <w:rPr>
                <w:rFonts w:hint="eastAsia" w:ascii="Times New Roman" w:hAnsi="宋体" w:eastAsia="宋体" w:cs="Times New Roman"/>
                <w:color w:val="auto"/>
                <w:sz w:val="24"/>
                <w:szCs w:val="24"/>
              </w:rPr>
              <w:t>开始去掉p家投标报价和从最低的投标报价</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1</w:t>
            </w:r>
            <w:r>
              <w:rPr>
                <w:rFonts w:hint="eastAsia" w:ascii="Times New Roman" w:hAnsi="宋体" w:eastAsia="宋体" w:cs="Times New Roman"/>
                <w:color w:val="auto"/>
                <w:sz w:val="24"/>
                <w:szCs w:val="24"/>
              </w:rPr>
              <w:t>开始去掉（p-1）家投标报价后（当出现两个或两个以上相同投标报价时，去掉一个），最后取5家有效投标人报价进入</w:t>
            </w:r>
            <w:r>
              <w:rPr>
                <w:rFonts w:hint="eastAsia" w:ascii="宋体" w:hAnsi="宋体" w:eastAsia="宋体" w:cs="宋体"/>
                <w:color w:val="auto"/>
                <w:kern w:val="0"/>
                <w:sz w:val="24"/>
                <w:szCs w:val="24"/>
              </w:rPr>
              <w:t>评标基准价</w:t>
            </w:r>
            <w:r>
              <w:rPr>
                <w:rFonts w:hint="eastAsia" w:ascii="Times New Roman" w:hAnsi="宋体" w:eastAsia="宋体" w:cs="宋体"/>
                <w:color w:val="auto"/>
                <w:kern w:val="0"/>
                <w:sz w:val="24"/>
                <w:szCs w:val="24"/>
              </w:rPr>
              <w:t>（A）</w:t>
            </w:r>
            <w:r>
              <w:rPr>
                <w:rFonts w:hint="eastAsia" w:ascii="Times New Roman" w:hAnsi="宋体" w:eastAsia="宋体" w:cs="Times New Roman"/>
                <w:color w:val="auto"/>
                <w:sz w:val="24"/>
                <w:szCs w:val="24"/>
              </w:rPr>
              <w:t>计算范围，再取其有效报价的算术平均值作为</w:t>
            </w:r>
            <w:r>
              <w:rPr>
                <w:rFonts w:hint="eastAsia" w:ascii="宋体" w:hAnsi="宋体" w:eastAsia="宋体" w:cs="宋体"/>
                <w:color w:val="auto"/>
                <w:kern w:val="0"/>
                <w:sz w:val="24"/>
                <w:szCs w:val="24"/>
              </w:rPr>
              <w:t>评标基准价</w:t>
            </w:r>
            <w:r>
              <w:rPr>
                <w:rFonts w:hint="eastAsia" w:ascii="Times New Roman" w:hAnsi="宋体" w:eastAsia="宋体" w:cs="宋体"/>
                <w:color w:val="auto"/>
                <w:kern w:val="0"/>
                <w:sz w:val="24"/>
                <w:szCs w:val="24"/>
              </w:rPr>
              <w:t>（A）</w:t>
            </w:r>
            <w:r>
              <w:rPr>
                <w:rFonts w:hint="eastAsia" w:ascii="Times New Roman" w:hAnsi="宋体" w:eastAsia="宋体" w:cs="Times New Roman"/>
                <w:color w:val="auto"/>
                <w:sz w:val="24"/>
                <w:szCs w:val="24"/>
              </w:rPr>
              <w:t>；</w:t>
            </w:r>
          </w:p>
          <w:p w14:paraId="38E35095">
            <w:pPr>
              <w:keepNext w:val="0"/>
              <w:keepLines w:val="0"/>
              <w:suppressLineNumbers w:val="0"/>
              <w:spacing w:before="0" w:beforeAutospacing="0" w:after="0" w:afterAutospacing="0" w:line="360" w:lineRule="auto"/>
              <w:ind w:right="0"/>
              <w:rPr>
                <w:rFonts w:hint="eastAsia" w:ascii="Times New Roman" w:hAnsi="宋体" w:eastAsia="宋体" w:cs="Times New Roman"/>
                <w:color w:val="auto"/>
                <w:sz w:val="24"/>
                <w:szCs w:val="24"/>
              </w:rPr>
            </w:pPr>
            <w:r>
              <w:rPr>
                <w:rFonts w:hint="eastAsia" w:ascii="Times New Roman" w:hAnsi="宋体" w:eastAsia="宋体" w:cs="Times New Roman"/>
                <w:color w:val="auto"/>
                <w:sz w:val="24"/>
                <w:szCs w:val="24"/>
              </w:rPr>
              <w:t>计算公式：</w:t>
            </w:r>
            <w:r>
              <w:rPr>
                <w:rFonts w:hint="eastAsia" w:ascii="Times New Roman" w:hAnsi="宋体" w:eastAsia="宋体" w:cs="宋体"/>
                <w:color w:val="auto"/>
                <w:kern w:val="0"/>
                <w:sz w:val="24"/>
                <w:szCs w:val="24"/>
              </w:rPr>
              <w:t>A=（B</w:t>
            </w:r>
            <w:r>
              <w:rPr>
                <w:rFonts w:hint="eastAsia" w:ascii="Times New Roman" w:hAnsi="宋体" w:eastAsia="宋体" w:cs="宋体"/>
                <w:color w:val="auto"/>
                <w:kern w:val="0"/>
                <w:sz w:val="24"/>
                <w:szCs w:val="24"/>
                <w:vertAlign w:val="subscript"/>
              </w:rPr>
              <w:t xml:space="preserve">p  </w:t>
            </w:r>
            <w:r>
              <w:rPr>
                <w:rFonts w:hint="eastAsia" w:ascii="Times New Roman" w:hAnsi="宋体" w:eastAsia="宋体" w:cs="宋体"/>
                <w:color w:val="auto"/>
                <w:kern w:val="0"/>
                <w:sz w:val="24"/>
                <w:szCs w:val="24"/>
              </w:rPr>
              <w:t>+</w:t>
            </w:r>
            <w:r>
              <w:rPr>
                <w:rFonts w:hint="eastAsia" w:ascii="Times New Roman" w:hAnsi="宋体" w:eastAsia="宋体" w:cs="宋体"/>
                <w:color w:val="auto"/>
                <w:kern w:val="0"/>
                <w:sz w:val="24"/>
                <w:szCs w:val="24"/>
                <w:vertAlign w:val="subscript"/>
              </w:rPr>
              <w:t xml:space="preserve"> </w:t>
            </w:r>
            <w:r>
              <w:rPr>
                <w:rFonts w:hint="eastAsia" w:ascii="Times New Roman" w:hAnsi="宋体" w:eastAsia="宋体" w:cs="宋体"/>
                <w:color w:val="auto"/>
                <w:kern w:val="0"/>
                <w:sz w:val="24"/>
                <w:szCs w:val="24"/>
              </w:rPr>
              <w:t xml:space="preserve"> B</w:t>
            </w:r>
            <w:r>
              <w:rPr>
                <w:rFonts w:hint="eastAsia" w:ascii="Times New Roman" w:hAnsi="宋体" w:eastAsia="宋体" w:cs="宋体"/>
                <w:color w:val="auto"/>
                <w:kern w:val="0"/>
                <w:sz w:val="24"/>
                <w:szCs w:val="24"/>
                <w:vertAlign w:val="subscript"/>
              </w:rPr>
              <w:t>(p+1)</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(n-p)</w:t>
            </w:r>
            <w:r>
              <w:rPr>
                <w:rFonts w:hint="eastAsia" w:ascii="Times New Roman" w:hAnsi="宋体" w:eastAsia="宋体" w:cs="宋体"/>
                <w:color w:val="auto"/>
                <w:kern w:val="0"/>
                <w:sz w:val="24"/>
                <w:szCs w:val="24"/>
              </w:rPr>
              <w:t>）/5</w:t>
            </w:r>
          </w:p>
          <w:p w14:paraId="0713A469">
            <w:pPr>
              <w:keepNext w:val="0"/>
              <w:keepLines w:val="0"/>
              <w:widowControl/>
              <w:suppressLineNumbers w:val="0"/>
              <w:spacing w:before="0" w:beforeAutospacing="0" w:after="0" w:afterAutospacing="0" w:line="360" w:lineRule="auto"/>
              <w:ind w:right="0" w:firstLine="480" w:firstLineChars="200"/>
              <w:jc w:val="left"/>
              <w:rPr>
                <w:rFonts w:hint="eastAsia" w:ascii="宋体" w:hAnsi="宋体" w:eastAsia="宋体" w:cs="宋体"/>
                <w:color w:val="auto"/>
                <w:kern w:val="0"/>
                <w:sz w:val="24"/>
                <w:szCs w:val="24"/>
                <w:vertAlign w:val="baseline"/>
              </w:rPr>
            </w:pPr>
            <w:r>
              <w:rPr>
                <w:rFonts w:hint="eastAsia" w:ascii="Times New Roman" w:hAnsi="宋体" w:eastAsia="宋体" w:cs="Times New Roman"/>
                <w:color w:val="auto"/>
                <w:sz w:val="24"/>
                <w:szCs w:val="24"/>
              </w:rPr>
              <w:t xml:space="preserve">4. </w:t>
            </w:r>
            <w:r>
              <w:rPr>
                <w:rFonts w:hint="eastAsia" w:ascii="Times New Roman" w:hAnsi="Times New Roman" w:eastAsia="宋体" w:cs="Times New Roman"/>
                <w:color w:val="auto"/>
                <w:sz w:val="24"/>
                <w:szCs w:val="24"/>
              </w:rPr>
              <w:t>有效报价范围内的</w:t>
            </w:r>
            <w:r>
              <w:rPr>
                <w:rFonts w:hint="eastAsia" w:ascii="Times New Roman" w:hAnsi="宋体" w:eastAsia="宋体" w:cs="Times New Roman"/>
                <w:color w:val="auto"/>
                <w:sz w:val="24"/>
                <w:szCs w:val="24"/>
              </w:rPr>
              <w:t>投标人在5家（含5家）以下的，将全部有效报价的算术平均值作为</w:t>
            </w:r>
            <w:r>
              <w:rPr>
                <w:rFonts w:hint="eastAsia" w:ascii="宋体" w:hAnsi="宋体" w:eastAsia="宋体" w:cs="宋体"/>
                <w:color w:val="auto"/>
                <w:kern w:val="0"/>
                <w:sz w:val="24"/>
                <w:szCs w:val="24"/>
              </w:rPr>
              <w:t>评标基准价</w:t>
            </w:r>
            <w:r>
              <w:rPr>
                <w:rFonts w:hint="eastAsia" w:ascii="Times New Roman" w:hAnsi="宋体" w:eastAsia="宋体" w:cs="宋体"/>
                <w:color w:val="auto"/>
                <w:kern w:val="0"/>
                <w:sz w:val="24"/>
                <w:szCs w:val="24"/>
              </w:rPr>
              <w:t>（A）</w:t>
            </w:r>
            <w:r>
              <w:rPr>
                <w:rFonts w:hint="eastAsia" w:ascii="Times New Roman" w:hAnsi="宋体" w:eastAsia="宋体" w:cs="Times New Roman"/>
                <w:color w:val="auto"/>
                <w:sz w:val="24"/>
                <w:szCs w:val="24"/>
              </w:rPr>
              <w:t>。计算公式：</w:t>
            </w:r>
            <w:r>
              <w:rPr>
                <w:rFonts w:hint="eastAsia" w:ascii="Times New Roman" w:hAnsi="宋体" w:eastAsia="宋体" w:cs="宋体"/>
                <w:color w:val="auto"/>
                <w:kern w:val="0"/>
                <w:sz w:val="24"/>
                <w:szCs w:val="24"/>
              </w:rPr>
              <w:t>A=（B</w:t>
            </w:r>
            <w:r>
              <w:rPr>
                <w:rFonts w:hint="eastAsia" w:ascii="Times New Roman" w:hAnsi="宋体" w:eastAsia="宋体" w:cs="宋体"/>
                <w:color w:val="auto"/>
                <w:kern w:val="0"/>
                <w:sz w:val="24"/>
                <w:szCs w:val="24"/>
                <w:vertAlign w:val="subscript"/>
              </w:rPr>
              <w:t>1</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2</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3</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w:t>
            </w:r>
            <w:r>
              <w:rPr>
                <w:rFonts w:hint="eastAsia" w:ascii="Times New Roman" w:hAnsi="宋体" w:eastAsia="宋体" w:cs="宋体"/>
                <w:color w:val="auto"/>
                <w:kern w:val="0"/>
                <w:sz w:val="24"/>
                <w:szCs w:val="24"/>
              </w:rPr>
              <w:t>）/n</w:t>
            </w:r>
          </w:p>
        </w:tc>
      </w:tr>
      <w:tr w14:paraId="536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Pr>
          <w:p w14:paraId="2E880399">
            <w:pPr>
              <w:keepNext w:val="0"/>
              <w:keepLines w:val="0"/>
              <w:suppressLineNumbers w:val="0"/>
              <w:spacing w:before="0" w:beforeAutospacing="0" w:after="0" w:afterAutospacing="0" w:line="360" w:lineRule="auto"/>
              <w:ind w:right="0"/>
              <w:rPr>
                <w:rFonts w:hint="eastAsia" w:ascii="宋体" w:hAnsi="宋体" w:eastAsia="宋体" w:cs="宋体"/>
                <w:color w:val="auto"/>
                <w:kern w:val="0"/>
                <w:sz w:val="24"/>
                <w:szCs w:val="24"/>
                <w:vertAlign w:val="baseline"/>
              </w:rPr>
            </w:pPr>
            <w:r>
              <w:rPr>
                <w:rFonts w:hint="eastAsia" w:ascii="Times New Roman" w:hAnsi="宋体" w:eastAsia="宋体" w:cs="Times New Roman"/>
                <w:b w:val="0"/>
                <w:bCs/>
                <w:color w:val="auto"/>
                <w:sz w:val="24"/>
                <w:szCs w:val="24"/>
              </w:rPr>
              <w:t>固定数报价方式</w:t>
            </w:r>
          </w:p>
        </w:tc>
        <w:tc>
          <w:tcPr>
            <w:tcW w:w="7064" w:type="dxa"/>
          </w:tcPr>
          <w:p w14:paraId="3EB8049A">
            <w:pPr>
              <w:keepNext w:val="0"/>
              <w:keepLines w:val="0"/>
              <w:widowControl/>
              <w:suppressLineNumbers w:val="0"/>
              <w:spacing w:before="0" w:beforeAutospacing="0" w:after="0" w:afterAutospacing="0" w:line="360" w:lineRule="auto"/>
              <w:ind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（1）以</w:t>
            </w:r>
            <w:r>
              <w:rPr>
                <w:rFonts w:hint="eastAsia" w:ascii="Times New Roman" w:hAnsi="宋体" w:eastAsia="宋体" w:cs="Times New Roman"/>
                <w:color w:val="auto"/>
                <w:sz w:val="24"/>
                <w:szCs w:val="24"/>
              </w:rPr>
              <w:t>固定数</w:t>
            </w:r>
            <w:r>
              <w:rPr>
                <w:rFonts w:hint="eastAsia" w:ascii="Times New Roman" w:hAnsi="宋体" w:eastAsia="宋体" w:cs="宋体"/>
                <w:color w:val="auto"/>
                <w:kern w:val="0"/>
                <w:sz w:val="24"/>
                <w:szCs w:val="24"/>
              </w:rPr>
              <w:t>报价</w:t>
            </w:r>
            <w:r>
              <w:rPr>
                <w:rFonts w:hint="eastAsia" w:ascii="宋体" w:hAnsi="宋体" w:eastAsia="宋体" w:cs="宋体"/>
                <w:color w:val="auto"/>
                <w:kern w:val="0"/>
                <w:sz w:val="24"/>
                <w:szCs w:val="24"/>
              </w:rPr>
              <w:t>作为评分基础。按本章2.2.2选择的</w:t>
            </w:r>
            <w:r>
              <w:rPr>
                <w:rFonts w:hint="eastAsia" w:ascii="Times New Roman" w:hAnsi="宋体" w:eastAsia="宋体" w:cs="宋体"/>
                <w:color w:val="auto"/>
                <w:kern w:val="0"/>
                <w:sz w:val="24"/>
                <w:szCs w:val="24"/>
              </w:rPr>
              <w:t>方式</w:t>
            </w:r>
            <w:r>
              <w:rPr>
                <w:rFonts w:hint="eastAsia" w:ascii="Times New Roman" w:hAnsi="宋体" w:eastAsia="宋体" w:cs="宋体"/>
                <w:b/>
                <w:bCs/>
                <w:color w:val="auto"/>
                <w:kern w:val="0"/>
                <w:sz w:val="24"/>
                <w:szCs w:val="24"/>
              </w:rPr>
              <w:t>计算</w:t>
            </w:r>
            <w:r>
              <w:rPr>
                <w:rFonts w:hint="eastAsia" w:ascii="宋体" w:hAnsi="宋体" w:eastAsia="宋体" w:cs="宋体"/>
                <w:b/>
                <w:bCs/>
                <w:color w:val="auto"/>
                <w:kern w:val="0"/>
                <w:sz w:val="24"/>
                <w:szCs w:val="24"/>
              </w:rPr>
              <w:t>评标基准价</w:t>
            </w:r>
            <w:r>
              <w:rPr>
                <w:rFonts w:hint="eastAsia" w:ascii="Times New Roman" w:hAnsi="宋体" w:eastAsia="宋体" w:cs="宋体"/>
                <w:b/>
                <w:bCs/>
                <w:color w:val="auto"/>
                <w:kern w:val="0"/>
                <w:sz w:val="24"/>
                <w:szCs w:val="24"/>
              </w:rPr>
              <w:t>（A）。</w:t>
            </w:r>
          </w:p>
          <w:p w14:paraId="6148773A">
            <w:pPr>
              <w:keepNext w:val="0"/>
              <w:keepLines w:val="0"/>
              <w:suppressLineNumbers w:val="0"/>
              <w:spacing w:before="0" w:beforeAutospacing="0" w:after="0" w:afterAutospacing="0" w:line="360" w:lineRule="auto"/>
              <w:ind w:right="0"/>
              <w:rPr>
                <w:rFonts w:hint="eastAsia" w:ascii="Times New Roman" w:hAnsi="Times New Roman" w:eastAsia="宋体" w:cs="Times New Roman"/>
                <w:color w:val="auto"/>
                <w:sz w:val="24"/>
                <w:szCs w:val="24"/>
              </w:rPr>
            </w:pPr>
            <w:r>
              <w:rPr>
                <w:rFonts w:hint="eastAsia" w:ascii="宋体" w:hAnsi="宋体" w:eastAsia="宋体" w:cs="宋体"/>
                <w:color w:val="auto"/>
                <w:kern w:val="0"/>
                <w:sz w:val="24"/>
                <w:szCs w:val="24"/>
              </w:rPr>
              <w:t>（2）</w:t>
            </w:r>
            <w:r>
              <w:rPr>
                <w:rFonts w:hint="eastAsia" w:ascii="Times New Roman" w:hAnsi="Times New Roman" w:eastAsia="宋体" w:cs="Times New Roman"/>
                <w:color w:val="auto"/>
                <w:sz w:val="24"/>
                <w:szCs w:val="24"/>
              </w:rPr>
              <w:t>以投标报价的</w:t>
            </w:r>
            <w:r>
              <w:rPr>
                <w:rFonts w:hint="eastAsia" w:ascii="Times New Roman" w:hAnsi="Times New Roman" w:eastAsia="宋体" w:cs="Times New Roman"/>
                <w:bCs/>
                <w:color w:val="auto"/>
                <w:sz w:val="24"/>
                <w:szCs w:val="24"/>
              </w:rPr>
              <w:t>评标基准价</w:t>
            </w:r>
            <w:r>
              <w:rPr>
                <w:rFonts w:hint="eastAsia" w:ascii="Times New Roman" w:hAnsi="Times New Roman" w:eastAsia="宋体" w:cs="Times New Roman"/>
                <w:color w:val="auto"/>
                <w:sz w:val="24"/>
                <w:szCs w:val="24"/>
              </w:rPr>
              <w:t>为满分100分，采用内插法计算，投标人固定数报价（</w:t>
            </w:r>
            <w:r>
              <w:rPr>
                <w:rFonts w:hint="eastAsia" w:ascii="Times New Roman" w:hAnsi="宋体" w:eastAsia="宋体" w:cs="宋体"/>
                <w:color w:val="auto"/>
                <w:kern w:val="0"/>
                <w:sz w:val="24"/>
                <w:szCs w:val="24"/>
              </w:rPr>
              <w:t>B</w:t>
            </w:r>
            <w:r>
              <w:rPr>
                <w:rFonts w:hint="eastAsia" w:ascii="Times New Roman" w:hAnsi="宋体" w:eastAsia="宋体" w:cs="宋体"/>
                <w:color w:val="auto"/>
                <w:kern w:val="0"/>
                <w:sz w:val="24"/>
                <w:szCs w:val="24"/>
                <w:vertAlign w:val="subscript"/>
              </w:rPr>
              <w:t>n</w:t>
            </w:r>
            <w:r>
              <w:rPr>
                <w:rFonts w:hint="eastAsia" w:ascii="Times New Roman" w:hAnsi="Times New Roman" w:eastAsia="宋体" w:cs="Times New Roman"/>
                <w:color w:val="auto"/>
                <w:sz w:val="24"/>
                <w:szCs w:val="24"/>
              </w:rPr>
              <w:t>）每高于</w:t>
            </w:r>
            <w:r>
              <w:rPr>
                <w:rFonts w:hint="eastAsia" w:ascii="Times New Roman" w:hAnsi="Times New Roman" w:eastAsia="宋体" w:cs="Times New Roman"/>
                <w:bCs/>
                <w:color w:val="auto"/>
                <w:sz w:val="24"/>
                <w:szCs w:val="24"/>
              </w:rPr>
              <w:t>评标基准价</w:t>
            </w:r>
            <w:r>
              <w:rPr>
                <w:rFonts w:hint="eastAsia" w:ascii="Times New Roman" w:hAnsi="Times New Roman" w:eastAsia="宋体" w:cs="Times New Roman"/>
                <w:color w:val="auto"/>
                <w:sz w:val="24"/>
                <w:szCs w:val="24"/>
              </w:rPr>
              <w:t>1％的扣2分，每低于</w:t>
            </w:r>
            <w:r>
              <w:rPr>
                <w:rFonts w:hint="eastAsia" w:ascii="Times New Roman" w:hAnsi="Times New Roman" w:eastAsia="宋体" w:cs="Times New Roman"/>
                <w:bCs/>
                <w:color w:val="auto"/>
                <w:sz w:val="24"/>
                <w:szCs w:val="24"/>
              </w:rPr>
              <w:t>评标基准价（A）</w:t>
            </w:r>
            <w:r>
              <w:rPr>
                <w:rFonts w:hint="eastAsia" w:ascii="Times New Roman" w:hAnsi="Times New Roman" w:eastAsia="宋体" w:cs="Times New Roman"/>
                <w:color w:val="auto"/>
                <w:sz w:val="24"/>
                <w:szCs w:val="24"/>
              </w:rPr>
              <w:t>1％的扣1分，扣完为止，计算出投标人的投标报价得分。</w:t>
            </w:r>
          </w:p>
          <w:p w14:paraId="23AE6DC0">
            <w:pPr>
              <w:keepNext w:val="0"/>
              <w:keepLines w:val="0"/>
              <w:suppressLineNumbers w:val="0"/>
              <w:spacing w:before="0" w:beforeAutospacing="0" w:after="0" w:afterAutospacing="0" w:line="360" w:lineRule="auto"/>
              <w:ind w:right="0"/>
              <w:rPr>
                <w:rFonts w:hint="eastAsia" w:ascii="宋体" w:hAnsi="宋体" w:eastAsia="宋体" w:cs="宋体"/>
                <w:color w:val="auto"/>
                <w:kern w:val="0"/>
                <w:sz w:val="24"/>
                <w:szCs w:val="24"/>
                <w:vertAlign w:val="baseline"/>
              </w:rPr>
            </w:pPr>
            <w:r>
              <w:rPr>
                <w:rFonts w:hint="eastAsia" w:ascii="Times New Roman" w:hAnsi="Times New Roman" w:eastAsia="宋体" w:cs="Times New Roman"/>
                <w:color w:val="auto"/>
                <w:sz w:val="24"/>
                <w:szCs w:val="24"/>
              </w:rPr>
              <w:t>（3）有效报价投标人的商务标得分=该投标人的投标报价得分×</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（百分比为投标报价所占分值/100）。</w:t>
            </w:r>
          </w:p>
        </w:tc>
      </w:tr>
    </w:tbl>
    <w:p w14:paraId="0481EAE3">
      <w:pPr>
        <w:spacing w:line="360" w:lineRule="auto"/>
        <w:rPr>
          <w:rFonts w:hint="eastAsia" w:ascii="宋体" w:hAnsi="宋体" w:eastAsia="宋体" w:cs="宋体"/>
          <w:color w:val="auto"/>
          <w:kern w:val="0"/>
          <w:sz w:val="24"/>
          <w:szCs w:val="24"/>
        </w:rPr>
      </w:pPr>
    </w:p>
    <w:p w14:paraId="70CB2B64">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lang w:val="zh-CN"/>
        </w:rPr>
      </w:pPr>
      <w:r>
        <w:rPr>
          <w:rFonts w:hint="eastAsia" w:ascii="宋体" w:hAnsi="宋体" w:eastAsia="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zh-CN"/>
        </w:rPr>
        <w:t>.业绩分……………………………………………………</w:t>
      </w:r>
      <w:r>
        <w:rPr>
          <w:rFonts w:hint="eastAsia"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lang w:val="zh-CN"/>
        </w:rPr>
        <w:t>分</w:t>
      </w:r>
    </w:p>
    <w:p w14:paraId="7C19C5D0">
      <w:pPr>
        <w:pStyle w:val="8"/>
        <w:spacing w:line="400" w:lineRule="exact"/>
        <w:ind w:firstLine="480" w:firstLineChars="200"/>
        <w:jc w:val="left"/>
        <w:textAlignment w:val="baseline"/>
        <w:rPr>
          <w:rFonts w:hint="eastAsia" w:ascii="宋体" w:hAnsi="宋体" w:eastAsia="宋体" w:cs="宋体"/>
          <w:bCs/>
          <w:color w:val="auto"/>
          <w:kern w:val="0"/>
          <w:sz w:val="24"/>
          <w:szCs w:val="24"/>
          <w:lang w:val="en-US" w:eastAsia="zh-CN"/>
        </w:rPr>
      </w:pPr>
      <w:r>
        <w:rPr>
          <w:rFonts w:hint="eastAsia" w:ascii="宋体" w:hAnsi="宋体" w:eastAsia="宋体" w:cs="宋体"/>
          <w:color w:val="auto"/>
          <w:kern w:val="2"/>
          <w:sz w:val="24"/>
          <w:szCs w:val="24"/>
          <w:lang w:val="en-US" w:eastAsia="zh-CN" w:bidi="ar-SA"/>
        </w:rPr>
        <w:t>供应商自2022年 1 月 1 日至投标截止日期止，投标人完成或承接过具有 1 个类似工程设计业绩，得</w:t>
      </w:r>
      <w:r>
        <w:rPr>
          <w:rFonts w:hint="eastAsia"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分，满分为</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分，类似业绩指：单项合同总建筑面积50000平方米（含）以上或单个合同设计费250万元（含）以上的公共建筑工程设计项目。</w:t>
      </w:r>
    </w:p>
    <w:p w14:paraId="555F257E">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B:技术标（设计组织实施）：</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5分</w:t>
      </w:r>
    </w:p>
    <w:p w14:paraId="5B6E0FFC">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设计方案承诺分</w:t>
      </w:r>
      <w:r>
        <w:rPr>
          <w:rFonts w:hint="eastAsia" w:ascii="宋体" w:hAnsi="宋体" w:eastAsia="宋体" w:cs="宋体"/>
          <w:color w:val="auto"/>
          <w:kern w:val="2"/>
          <w:sz w:val="24"/>
          <w:szCs w:val="24"/>
          <w:lang w:val="zh-CN" w:eastAsia="zh-CN" w:bidi="ar-SA"/>
        </w:rPr>
        <w:t>……………………………………</w:t>
      </w:r>
      <w:r>
        <w:rPr>
          <w:rFonts w:hint="eastAsia"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w:t>
      </w:r>
    </w:p>
    <w:p w14:paraId="2E90BFC1">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投标人概述</w:t>
      </w:r>
      <w:r>
        <w:rPr>
          <w:rFonts w:hint="eastAsia" w:ascii="宋体" w:hAnsi="宋体" w:eastAsia="宋体" w:cs="宋体"/>
          <w:color w:val="auto"/>
          <w:kern w:val="2"/>
          <w:sz w:val="24"/>
          <w:szCs w:val="24"/>
          <w:lang w:val="en-US" w:eastAsia="zh-CN" w:bidi="ar-SA"/>
        </w:rPr>
        <w:t>设计依据、设计要求</w:t>
      </w:r>
      <w:r>
        <w:rPr>
          <w:rFonts w:hint="eastAsia" w:cs="宋体"/>
          <w:color w:val="auto"/>
          <w:kern w:val="2"/>
          <w:sz w:val="24"/>
          <w:szCs w:val="24"/>
          <w:lang w:val="en-US" w:eastAsia="zh-CN" w:bidi="ar-SA"/>
        </w:rPr>
        <w:t>、设计周期计算</w:t>
      </w:r>
      <w:r>
        <w:rPr>
          <w:rFonts w:hint="eastAsia" w:ascii="宋体" w:hAnsi="宋体" w:eastAsia="宋体" w:cs="宋体"/>
          <w:color w:val="auto"/>
          <w:kern w:val="2"/>
          <w:sz w:val="24"/>
          <w:szCs w:val="24"/>
          <w:lang w:val="en-US" w:eastAsia="zh-CN" w:bidi="ar-SA"/>
        </w:rPr>
        <w:t>及主要技术经济指标</w:t>
      </w:r>
      <w:r>
        <w:rPr>
          <w:rFonts w:hint="eastAsia" w:cs="宋体"/>
          <w:color w:val="auto"/>
          <w:kern w:val="2"/>
          <w:sz w:val="24"/>
          <w:szCs w:val="24"/>
          <w:lang w:val="en-US" w:eastAsia="zh-CN" w:bidi="ar-SA"/>
        </w:rPr>
        <w:t>考量</w:t>
      </w:r>
      <w:r>
        <w:rPr>
          <w:rFonts w:hint="eastAsia" w:ascii="宋体" w:hAnsi="宋体" w:eastAsia="宋体" w:cs="宋体"/>
          <w:color w:val="auto"/>
          <w:kern w:val="2"/>
          <w:sz w:val="24"/>
          <w:szCs w:val="24"/>
          <w:lang w:val="en-US" w:eastAsia="zh-CN" w:bidi="ar-SA"/>
        </w:rPr>
        <w:t>、总平面设计、建筑设计、结构设计、建筑电气设计、给水排水设计、建筑节能设计等</w:t>
      </w:r>
      <w:r>
        <w:rPr>
          <w:rFonts w:hint="eastAsia" w:cs="宋体"/>
          <w:color w:val="auto"/>
          <w:kern w:val="2"/>
          <w:sz w:val="24"/>
          <w:szCs w:val="24"/>
          <w:lang w:val="en-US" w:eastAsia="zh-CN" w:bidi="ar-SA"/>
        </w:rPr>
        <w:t>的编制方案承诺</w:t>
      </w:r>
      <w:r>
        <w:rPr>
          <w:rFonts w:hint="eastAsia" w:ascii="宋体" w:hAnsi="宋体" w:eastAsia="宋体" w:cs="宋体"/>
          <w:color w:val="auto"/>
          <w:kern w:val="2"/>
          <w:sz w:val="24"/>
          <w:szCs w:val="24"/>
          <w:lang w:val="en-US" w:eastAsia="zh-CN" w:bidi="ar-SA"/>
        </w:rPr>
        <w:t>。</w:t>
      </w:r>
    </w:p>
    <w:p w14:paraId="0766A597">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一档（</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分）：对本项目的整体设计方案</w:t>
      </w:r>
      <w:r>
        <w:rPr>
          <w:rFonts w:hint="eastAsia" w:cs="宋体"/>
          <w:color w:val="auto"/>
          <w:kern w:val="2"/>
          <w:sz w:val="24"/>
          <w:szCs w:val="24"/>
          <w:lang w:val="en-US" w:eastAsia="zh-CN" w:bidi="ar-SA"/>
        </w:rPr>
        <w:t>承诺的思路</w:t>
      </w:r>
      <w:r>
        <w:rPr>
          <w:rFonts w:hint="eastAsia" w:ascii="宋体" w:hAnsi="宋体" w:eastAsia="宋体" w:cs="宋体"/>
          <w:color w:val="auto"/>
          <w:kern w:val="2"/>
          <w:sz w:val="24"/>
          <w:szCs w:val="24"/>
          <w:lang w:val="en-US" w:eastAsia="zh-CN" w:bidi="ar-SA"/>
        </w:rPr>
        <w:t>技术路线一般，创新性一般，可操作性一般。</w:t>
      </w:r>
    </w:p>
    <w:p w14:paraId="2063215E">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二档（</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分）：对本项目的整体设计方案</w:t>
      </w:r>
      <w:r>
        <w:rPr>
          <w:rFonts w:hint="eastAsia" w:cs="宋体"/>
          <w:color w:val="auto"/>
          <w:kern w:val="2"/>
          <w:sz w:val="24"/>
          <w:szCs w:val="24"/>
          <w:lang w:val="en-US" w:eastAsia="zh-CN" w:bidi="ar-SA"/>
        </w:rPr>
        <w:t>承诺</w:t>
      </w:r>
      <w:r>
        <w:rPr>
          <w:rFonts w:hint="eastAsia" w:ascii="宋体" w:hAnsi="宋体" w:eastAsia="宋体" w:cs="宋体"/>
          <w:color w:val="auto"/>
          <w:kern w:val="2"/>
          <w:sz w:val="24"/>
          <w:szCs w:val="24"/>
          <w:lang w:val="en-US" w:eastAsia="zh-CN" w:bidi="ar-SA"/>
        </w:rPr>
        <w:t>技术路线清晰，思路合理，创新性较强，可操作性较强。</w:t>
      </w:r>
    </w:p>
    <w:p w14:paraId="215AFC7C">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三档（</w:t>
      </w:r>
      <w:r>
        <w:rPr>
          <w:rFonts w:hint="eastAsia"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分）：对本项目的整体设计方案</w:t>
      </w:r>
      <w:r>
        <w:rPr>
          <w:rFonts w:hint="eastAsia" w:cs="宋体"/>
          <w:color w:val="auto"/>
          <w:kern w:val="2"/>
          <w:sz w:val="24"/>
          <w:szCs w:val="24"/>
          <w:lang w:val="en-US" w:eastAsia="zh-CN" w:bidi="ar-SA"/>
        </w:rPr>
        <w:t>承诺</w:t>
      </w:r>
      <w:r>
        <w:rPr>
          <w:rFonts w:hint="eastAsia" w:ascii="宋体" w:hAnsi="宋体" w:eastAsia="宋体" w:cs="宋体"/>
          <w:color w:val="auto"/>
          <w:kern w:val="2"/>
          <w:sz w:val="24"/>
          <w:szCs w:val="24"/>
          <w:lang w:val="en-US" w:eastAsia="zh-CN" w:bidi="ar-SA"/>
        </w:rPr>
        <w:t>技术路线清晰，各专业设计完整性周密，思路合理，创新性非常强，可操作性强。</w:t>
      </w:r>
    </w:p>
    <w:p w14:paraId="45C618C6">
      <w:pPr>
        <w:pStyle w:val="8"/>
        <w:spacing w:line="400" w:lineRule="exact"/>
        <w:ind w:firstLine="480" w:firstLineChars="200"/>
        <w:jc w:val="left"/>
        <w:textAlignment w:val="baseline"/>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zh-CN" w:eastAsia="zh-CN" w:bidi="ar-SA"/>
        </w:rPr>
        <w:t>设计项目管理方案…………………………………………</w:t>
      </w:r>
      <w:r>
        <w:rPr>
          <w:rFonts w:hint="eastAsia" w:cs="宋体"/>
          <w:color w:val="auto"/>
          <w:kern w:val="2"/>
          <w:sz w:val="24"/>
          <w:szCs w:val="24"/>
          <w:lang w:val="en-US" w:eastAsia="zh-CN" w:bidi="ar-SA"/>
        </w:rPr>
        <w:t>15</w:t>
      </w:r>
      <w:r>
        <w:rPr>
          <w:rFonts w:hint="eastAsia" w:ascii="宋体" w:hAnsi="宋体" w:eastAsia="宋体" w:cs="宋体"/>
          <w:color w:val="auto"/>
          <w:kern w:val="2"/>
          <w:sz w:val="24"/>
          <w:szCs w:val="24"/>
          <w:lang w:val="zh-CN" w:eastAsia="zh-CN" w:bidi="ar-SA"/>
        </w:rPr>
        <w:t>分</w:t>
      </w:r>
    </w:p>
    <w:p w14:paraId="12C50A50">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lang w:val="zh-CN"/>
        </w:rPr>
      </w:pPr>
      <w:r>
        <w:rPr>
          <w:rFonts w:hint="eastAsia" w:ascii="宋体" w:hAnsi="宋体" w:eastAsia="宋体" w:cs="宋体"/>
          <w:color w:val="auto"/>
          <w:kern w:val="2"/>
          <w:sz w:val="24"/>
          <w:szCs w:val="24"/>
          <w:lang w:val="zh-CN" w:eastAsia="zh-CN" w:bidi="ar-SA"/>
        </w:rPr>
        <w:t>一档（</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zh-CN" w:eastAsia="zh-CN" w:bidi="ar-SA"/>
        </w:rPr>
        <w:t>分）：磋商供应商提供有项目管理</w:t>
      </w:r>
      <w:r>
        <w:rPr>
          <w:rFonts w:hint="eastAsia" w:ascii="宋体" w:hAnsi="宋体" w:eastAsia="宋体" w:cs="宋体"/>
          <w:color w:val="auto"/>
          <w:sz w:val="24"/>
          <w:szCs w:val="24"/>
          <w:shd w:val="clear" w:color="auto" w:fill="FFFFFF"/>
          <w:lang w:val="zh-CN"/>
        </w:rPr>
        <w:t>范围、工作内容等内容描述简单，符合项目实际管理需求；</w:t>
      </w:r>
    </w:p>
    <w:p w14:paraId="0B1541F7">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zh-CN"/>
        </w:rPr>
        <w:t>二档（</w:t>
      </w:r>
      <w:r>
        <w:rPr>
          <w:rFonts w:hint="eastAsia"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lang w:val="zh-CN"/>
        </w:rPr>
        <w:t>分）：在一档的基础上，磋商供应商提供有组织管理、合同管理等内容描述清晰、完整、合理；</w:t>
      </w:r>
    </w:p>
    <w:p w14:paraId="129688DB">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lang w:val="zh-CN"/>
        </w:rPr>
      </w:pPr>
      <w:r>
        <w:rPr>
          <w:rFonts w:hint="eastAsia" w:ascii="宋体" w:hAnsi="宋体" w:eastAsia="宋体" w:cs="宋体"/>
          <w:color w:val="auto"/>
          <w:sz w:val="24"/>
          <w:szCs w:val="24"/>
          <w:shd w:val="clear" w:color="auto" w:fill="FFFFFF"/>
          <w:lang w:val="zh-CN"/>
        </w:rPr>
        <w:t>三档（</w:t>
      </w:r>
      <w:r>
        <w:rPr>
          <w:rFonts w:hint="eastAsia" w:cs="宋体"/>
          <w:color w:val="auto"/>
          <w:sz w:val="24"/>
          <w:szCs w:val="24"/>
          <w:shd w:val="clear" w:color="auto" w:fill="FFFFFF"/>
          <w:lang w:val="en-US" w:eastAsia="zh-CN"/>
        </w:rPr>
        <w:t>15</w:t>
      </w:r>
      <w:r>
        <w:rPr>
          <w:rFonts w:hint="eastAsia" w:ascii="宋体" w:hAnsi="宋体" w:eastAsia="宋体" w:cs="宋体"/>
          <w:color w:val="auto"/>
          <w:sz w:val="24"/>
          <w:szCs w:val="24"/>
          <w:shd w:val="clear" w:color="auto" w:fill="FFFFFF"/>
          <w:lang w:val="zh-CN"/>
        </w:rPr>
        <w:t>分）：在二档的基础上，磋商供应商提供有沟通管理、风险管理等内容描述详细全面、针对性强、具备可行性、可靠性。</w:t>
      </w:r>
    </w:p>
    <w:p w14:paraId="2420B29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.项目进度和质量保障措施</w:t>
      </w:r>
      <w:r>
        <w:rPr>
          <w:rFonts w:hint="eastAsia" w:ascii="宋体" w:hAnsi="宋体" w:eastAsia="宋体" w:cs="宋体"/>
          <w:color w:val="auto"/>
          <w:sz w:val="24"/>
          <w:szCs w:val="24"/>
          <w:shd w:val="clear" w:color="auto" w:fill="FFFFFF"/>
          <w:lang w:val="zh-CN"/>
        </w:rPr>
        <w:t>………………………</w:t>
      </w:r>
      <w:r>
        <w:rPr>
          <w:rFonts w:hint="eastAsia" w:cs="宋体"/>
          <w:color w:val="auto"/>
          <w:sz w:val="24"/>
          <w:szCs w:val="24"/>
          <w:lang w:val="en-US" w:eastAsia="zh-CN"/>
        </w:rPr>
        <w:t>15</w:t>
      </w:r>
      <w:r>
        <w:rPr>
          <w:rFonts w:hint="eastAsia" w:ascii="宋体" w:hAnsi="宋体" w:eastAsia="宋体" w:cs="宋体"/>
          <w:color w:val="auto"/>
          <w:sz w:val="24"/>
          <w:szCs w:val="24"/>
        </w:rPr>
        <w:t>分</w:t>
      </w:r>
    </w:p>
    <w:p w14:paraId="60D5BC87">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一档（</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分）：项目进度和质量保障措施内容简单,可行性及针对性差。</w:t>
      </w:r>
    </w:p>
    <w:p w14:paraId="662F3205">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二档（</w:t>
      </w:r>
      <w:r>
        <w:rPr>
          <w:rFonts w:hint="eastAsia"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分）：投标人设置有专门的进度和质量检查机构进行跟踪、把关，有简单的进度和质量管理制度和措施，能基本保证项目进度和质量要求。</w:t>
      </w:r>
    </w:p>
    <w:p w14:paraId="13831BB9">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三档（</w:t>
      </w:r>
      <w:r>
        <w:rPr>
          <w:rFonts w:hint="eastAsia"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分）：投标人设置有专门的进度和质量检查机构进行跟踪、把关，有明确可行的进度和质量管理制度和措施，措施内容完善具体、科学合理、有针对性，可行性强，能有效保证项目进度和质量要求。</w:t>
      </w:r>
    </w:p>
    <w:p w14:paraId="6D3B7EF4">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C:</w:t>
      </w:r>
      <w:r>
        <w:rPr>
          <w:rFonts w:hint="eastAsia" w:ascii="宋体" w:hAnsi="宋体" w:eastAsia="宋体" w:cs="宋体"/>
          <w:color w:val="auto"/>
          <w:sz w:val="24"/>
          <w:szCs w:val="24"/>
          <w:shd w:val="clear" w:color="auto" w:fill="FFFFFF"/>
          <w:lang w:val="zh-CN"/>
        </w:rPr>
        <w:t>设计团队得分：</w:t>
      </w:r>
      <w:r>
        <w:rPr>
          <w:rFonts w:hint="eastAsia" w:ascii="宋体" w:hAnsi="宋体" w:eastAsia="宋体" w:cs="宋体"/>
          <w:color w:val="auto"/>
          <w:sz w:val="24"/>
          <w:szCs w:val="24"/>
          <w:shd w:val="clear" w:color="auto" w:fill="FFFFFF"/>
          <w:lang w:val="en-US" w:eastAsia="zh-CN"/>
        </w:rPr>
        <w:t>4</w:t>
      </w:r>
      <w:r>
        <w:rPr>
          <w:rFonts w:hint="eastAsia" w:cs="宋体"/>
          <w:color w:val="auto"/>
          <w:sz w:val="24"/>
          <w:szCs w:val="24"/>
          <w:shd w:val="clear" w:color="auto" w:fill="FFFFFF"/>
          <w:lang w:val="en-US" w:eastAsia="zh-CN"/>
        </w:rPr>
        <w:t>0</w:t>
      </w:r>
      <w:r>
        <w:rPr>
          <w:rFonts w:hint="eastAsia" w:ascii="宋体" w:hAnsi="宋体" w:eastAsia="宋体" w:cs="宋体"/>
          <w:color w:val="auto"/>
          <w:sz w:val="24"/>
          <w:szCs w:val="24"/>
          <w:shd w:val="clear" w:color="auto" w:fill="FFFFFF"/>
          <w:lang w:val="en-US" w:eastAsia="zh-CN"/>
        </w:rPr>
        <w:t>分</w:t>
      </w:r>
    </w:p>
    <w:p w14:paraId="13FB4D13">
      <w:pPr>
        <w:pStyle w:val="8"/>
        <w:spacing w:line="400" w:lineRule="exact"/>
        <w:ind w:firstLine="480" w:firstLineChars="200"/>
        <w:jc w:val="left"/>
        <w:textAlignment w:val="baseline"/>
        <w:rPr>
          <w:rFonts w:hint="eastAsia" w:ascii="宋体" w:hAnsi="宋体" w:eastAsia="宋体" w:cs="宋体"/>
          <w:color w:val="auto"/>
          <w:sz w:val="24"/>
          <w:szCs w:val="24"/>
          <w:shd w:val="clear" w:color="auto" w:fill="FFFFFF"/>
          <w:lang w:val="zh-CN"/>
        </w:rPr>
      </w:pPr>
      <w:r>
        <w:rPr>
          <w:rFonts w:hint="eastAsia" w:ascii="宋体" w:hAnsi="宋体" w:eastAsia="宋体" w:cs="宋体"/>
          <w:color w:val="auto"/>
          <w:sz w:val="24"/>
          <w:szCs w:val="24"/>
          <w:shd w:val="clear" w:color="auto" w:fill="FFFFFF"/>
          <w:lang w:val="zh-CN"/>
        </w:rPr>
        <w:t>项目组织机构及人员配备分…………………………</w:t>
      </w:r>
      <w:r>
        <w:rPr>
          <w:rFonts w:hint="eastAsia" w:ascii="宋体" w:hAnsi="宋体" w:eastAsia="宋体" w:cs="宋体"/>
          <w:color w:val="auto"/>
          <w:sz w:val="24"/>
          <w:szCs w:val="24"/>
          <w:shd w:val="clear" w:color="auto" w:fill="FFFFFF"/>
          <w:lang w:val="en-US" w:eastAsia="zh-CN"/>
        </w:rPr>
        <w:t>4</w:t>
      </w:r>
      <w:r>
        <w:rPr>
          <w:rFonts w:hint="eastAsia" w:cs="宋体"/>
          <w:color w:val="auto"/>
          <w:sz w:val="24"/>
          <w:szCs w:val="24"/>
          <w:shd w:val="clear" w:color="auto" w:fill="FFFFFF"/>
          <w:lang w:val="en-US" w:eastAsia="zh-CN"/>
        </w:rPr>
        <w:t>0</w:t>
      </w:r>
      <w:r>
        <w:rPr>
          <w:rFonts w:hint="eastAsia" w:ascii="宋体" w:hAnsi="宋体" w:eastAsia="宋体" w:cs="宋体"/>
          <w:color w:val="auto"/>
          <w:sz w:val="24"/>
          <w:szCs w:val="24"/>
          <w:shd w:val="clear" w:color="auto" w:fill="FFFFFF"/>
          <w:lang w:val="zh-CN"/>
        </w:rPr>
        <w:t>分</w:t>
      </w:r>
    </w:p>
    <w:p w14:paraId="5B238212">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（1）项目设计负责人（分值：4.00~20.00 分）：必须与资格审查合格通过的项目负责人在名称、专业、执业注册（如有）、业绩和工作经历等方面一致；职称、注册证或学历可作为加分项。 </w:t>
      </w:r>
    </w:p>
    <w:p w14:paraId="50BFB562">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优(20 分):项目负责人为本科及以上学历，具有工程类高级职称，作为项目负责人管理过 3 个类似工程设计项目。</w:t>
      </w:r>
    </w:p>
    <w:p w14:paraId="0CCDC43F">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良(16 分):项目负责人为本科及以上学历，作为项目负责人管理过 2 个类似工程设计项目。 </w:t>
      </w:r>
    </w:p>
    <w:p w14:paraId="0ABAEEA5">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中(12 分):项目负责人为本科及以上学历，作为项目负责人管理过 1 个类似工程设计项目。 </w:t>
      </w:r>
    </w:p>
    <w:p w14:paraId="72F41C13">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一般(8 分):项目负责人为专科学历，作为项目负责人管理过 1 个类似工程设计项目。 </w:t>
      </w:r>
    </w:p>
    <w:p w14:paraId="16163C82">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差(4 分): 项目负责人为专科以下学历（不含专科）。 </w:t>
      </w:r>
    </w:p>
    <w:p w14:paraId="4137F345">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（2）项目组人员要求：</w:t>
      </w:r>
    </w:p>
    <w:p w14:paraId="4F451630">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优（2</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 xml:space="preserve"> 分）：设计团队中建筑、结构、电气、给排水、暖通、造价专业配备 1 名设计 负责人，具备注册执业资格证不少于 6 人，且均具有建筑工程相关专业</w:t>
      </w:r>
      <w:r>
        <w:rPr>
          <w:rFonts w:hint="eastAsia" w:cs="宋体"/>
          <w:color w:val="auto"/>
          <w:kern w:val="2"/>
          <w:sz w:val="24"/>
          <w:szCs w:val="24"/>
          <w:lang w:val="en-US" w:eastAsia="zh-CN" w:bidi="ar-SA"/>
        </w:rPr>
        <w:t>中</w:t>
      </w:r>
      <w:r>
        <w:rPr>
          <w:rFonts w:hint="eastAsia" w:ascii="宋体" w:hAnsi="宋体" w:eastAsia="宋体" w:cs="宋体"/>
          <w:color w:val="auto"/>
          <w:kern w:val="2"/>
          <w:sz w:val="24"/>
          <w:szCs w:val="24"/>
          <w:lang w:val="en-US" w:eastAsia="zh-CN" w:bidi="ar-SA"/>
        </w:rPr>
        <w:t>级</w:t>
      </w:r>
      <w:r>
        <w:rPr>
          <w:rFonts w:hint="eastAsia" w:cs="宋体"/>
          <w:color w:val="auto"/>
          <w:kern w:val="2"/>
          <w:sz w:val="24"/>
          <w:szCs w:val="24"/>
          <w:lang w:val="en-US" w:eastAsia="zh-CN" w:bidi="ar-SA"/>
        </w:rPr>
        <w:t>及</w:t>
      </w:r>
      <w:r>
        <w:rPr>
          <w:rFonts w:hint="eastAsia" w:ascii="宋体" w:hAnsi="宋体" w:eastAsia="宋体" w:cs="宋体"/>
          <w:color w:val="auto"/>
          <w:kern w:val="2"/>
          <w:sz w:val="24"/>
          <w:szCs w:val="24"/>
          <w:lang w:val="en-US" w:eastAsia="zh-CN" w:bidi="ar-SA"/>
        </w:rPr>
        <w:t>以上职称，其他专业设计师中具备</w:t>
      </w:r>
      <w:r>
        <w:rPr>
          <w:rFonts w:hint="eastAsia" w:cs="宋体"/>
          <w:color w:val="auto"/>
          <w:kern w:val="2"/>
          <w:sz w:val="24"/>
          <w:szCs w:val="24"/>
          <w:lang w:val="en-US" w:eastAsia="zh-CN" w:bidi="ar-SA"/>
        </w:rPr>
        <w:t>中级及以上</w:t>
      </w:r>
      <w:r>
        <w:rPr>
          <w:rFonts w:hint="eastAsia" w:ascii="宋体" w:hAnsi="宋体" w:eastAsia="宋体" w:cs="宋体"/>
          <w:color w:val="auto"/>
          <w:kern w:val="2"/>
          <w:sz w:val="24"/>
          <w:szCs w:val="24"/>
          <w:lang w:val="en-US" w:eastAsia="zh-CN" w:bidi="ar-SA"/>
        </w:rPr>
        <w:t>职称达 10 人以上。</w:t>
      </w:r>
    </w:p>
    <w:p w14:paraId="523E16B3">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良（</w:t>
      </w:r>
      <w:r>
        <w:rPr>
          <w:rFonts w:hint="eastAsia" w:cs="宋体"/>
          <w:color w:val="auto"/>
          <w:kern w:val="2"/>
          <w:sz w:val="24"/>
          <w:szCs w:val="24"/>
          <w:lang w:val="en-US" w:eastAsia="zh-CN" w:bidi="ar-SA"/>
        </w:rPr>
        <w:t>16</w:t>
      </w:r>
      <w:r>
        <w:rPr>
          <w:rFonts w:hint="eastAsia" w:ascii="宋体" w:hAnsi="宋体" w:eastAsia="宋体" w:cs="宋体"/>
          <w:color w:val="auto"/>
          <w:kern w:val="2"/>
          <w:sz w:val="24"/>
          <w:szCs w:val="24"/>
          <w:lang w:val="en-US" w:eastAsia="zh-CN" w:bidi="ar-SA"/>
        </w:rPr>
        <w:t xml:space="preserve"> 分）：本工程关于建筑、结构、给排水、电气、暖通、造价各个专业配备 1 名 设计负责人，具备注册执业资格证不少于6人，且具有建筑工程相关专业</w:t>
      </w:r>
      <w:r>
        <w:rPr>
          <w:rFonts w:hint="eastAsia" w:cs="宋体"/>
          <w:color w:val="auto"/>
          <w:kern w:val="2"/>
          <w:sz w:val="24"/>
          <w:szCs w:val="24"/>
          <w:lang w:val="en-US" w:eastAsia="zh-CN" w:bidi="ar-SA"/>
        </w:rPr>
        <w:t>中级及以上</w:t>
      </w:r>
      <w:r>
        <w:rPr>
          <w:rFonts w:hint="eastAsia" w:ascii="宋体" w:hAnsi="宋体" w:eastAsia="宋体" w:cs="宋体"/>
          <w:color w:val="auto"/>
          <w:kern w:val="2"/>
          <w:sz w:val="24"/>
          <w:szCs w:val="24"/>
          <w:lang w:val="en-US" w:eastAsia="zh-CN" w:bidi="ar-SA"/>
        </w:rPr>
        <w:t>职称占比在80%，其他专业设计师中具备建筑工程相关专业</w:t>
      </w:r>
      <w:r>
        <w:rPr>
          <w:rFonts w:hint="eastAsia" w:cs="宋体"/>
          <w:color w:val="auto"/>
          <w:kern w:val="2"/>
          <w:sz w:val="24"/>
          <w:szCs w:val="24"/>
          <w:lang w:val="en-US" w:eastAsia="zh-CN" w:bidi="ar-SA"/>
        </w:rPr>
        <w:t>中</w:t>
      </w:r>
      <w:r>
        <w:rPr>
          <w:rFonts w:hint="eastAsia" w:ascii="宋体" w:hAnsi="宋体" w:eastAsia="宋体" w:cs="宋体"/>
          <w:color w:val="auto"/>
          <w:kern w:val="2"/>
          <w:sz w:val="24"/>
          <w:szCs w:val="24"/>
          <w:lang w:val="en-US" w:eastAsia="zh-CN" w:bidi="ar-SA"/>
        </w:rPr>
        <w:t>级及以上职称达 8 人以上。</w:t>
      </w:r>
    </w:p>
    <w:p w14:paraId="6A239FC1">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w:t>
      </w:r>
      <w:r>
        <w:rPr>
          <w:rFonts w:hint="eastAsia"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 xml:space="preserve"> 分）：本工程关于建筑、结构、给排水、电气、暖通、造价各个专业配备 1 名设计负责人，具备注册执业资格证不少于 4 人，且具有建筑工程相关专业</w:t>
      </w:r>
      <w:r>
        <w:rPr>
          <w:rFonts w:hint="eastAsia" w:cs="宋体"/>
          <w:color w:val="auto"/>
          <w:kern w:val="2"/>
          <w:sz w:val="24"/>
          <w:szCs w:val="24"/>
          <w:lang w:val="en-US" w:eastAsia="zh-CN" w:bidi="ar-SA"/>
        </w:rPr>
        <w:t>中级及以上职称占</w:t>
      </w:r>
      <w:r>
        <w:rPr>
          <w:rFonts w:hint="eastAsia" w:ascii="宋体" w:hAnsi="宋体" w:eastAsia="宋体" w:cs="宋体"/>
          <w:color w:val="auto"/>
          <w:kern w:val="2"/>
          <w:sz w:val="24"/>
          <w:szCs w:val="24"/>
          <w:lang w:val="en-US" w:eastAsia="zh-CN" w:bidi="ar-SA"/>
        </w:rPr>
        <w:t>比在60%，满足项目设计管理需要。</w:t>
      </w:r>
    </w:p>
    <w:p w14:paraId="5E263839">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一般（</w:t>
      </w:r>
      <w:r>
        <w:rPr>
          <w:rFonts w:hint="eastAsia"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 xml:space="preserve"> 分）：本工程关于建筑、结构、给排水、电气、暖通、造价各个专业配备 1 名 设计负责人，具备注册执业资格证不少于 3 人，且具有建筑工程相关专业</w:t>
      </w:r>
      <w:r>
        <w:rPr>
          <w:rFonts w:hint="eastAsia" w:cs="宋体"/>
          <w:color w:val="auto"/>
          <w:kern w:val="2"/>
          <w:sz w:val="24"/>
          <w:szCs w:val="24"/>
          <w:lang w:val="en-US" w:eastAsia="zh-CN" w:bidi="ar-SA"/>
        </w:rPr>
        <w:t>中级及以上职称</w:t>
      </w:r>
      <w:r>
        <w:rPr>
          <w:rFonts w:hint="eastAsia" w:ascii="宋体" w:hAnsi="宋体" w:eastAsia="宋体" w:cs="宋体"/>
          <w:color w:val="auto"/>
          <w:kern w:val="2"/>
          <w:sz w:val="24"/>
          <w:szCs w:val="24"/>
          <w:lang w:val="en-US" w:eastAsia="zh-CN" w:bidi="ar-SA"/>
        </w:rPr>
        <w:t xml:space="preserve"> 占比在40%以，满足项目设计管理需要。</w:t>
      </w:r>
    </w:p>
    <w:p w14:paraId="339E0AB4">
      <w:pPr>
        <w:pStyle w:val="8"/>
        <w:spacing w:line="40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差（</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 xml:space="preserve"> 分）：设计管理人员配备不齐全，未具备注册执业资格证，建筑工程相关专业</w:t>
      </w:r>
      <w:r>
        <w:rPr>
          <w:rFonts w:hint="eastAsia" w:cs="宋体"/>
          <w:color w:val="auto"/>
          <w:kern w:val="2"/>
          <w:sz w:val="24"/>
          <w:szCs w:val="24"/>
          <w:lang w:val="en-US" w:eastAsia="zh-CN" w:bidi="ar-SA"/>
        </w:rPr>
        <w:t>中级及以上职称</w:t>
      </w:r>
      <w:r>
        <w:rPr>
          <w:rFonts w:hint="eastAsia" w:ascii="宋体" w:hAnsi="宋体" w:eastAsia="宋体" w:cs="宋体"/>
          <w:color w:val="auto"/>
          <w:kern w:val="2"/>
          <w:sz w:val="24"/>
          <w:szCs w:val="24"/>
          <w:lang w:val="en-US" w:eastAsia="zh-CN" w:bidi="ar-SA"/>
        </w:rPr>
        <w:t>占比25%以下。</w:t>
      </w:r>
    </w:p>
    <w:p w14:paraId="5DDD2B5A">
      <w:pPr>
        <w:pStyle w:val="8"/>
        <w:spacing w:line="400" w:lineRule="exact"/>
        <w:ind w:firstLine="0"/>
        <w:jc w:val="left"/>
        <w:textAlignment w:val="baseline"/>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shd w:val="clear" w:color="auto" w:fill="FFFFFF"/>
          <w:lang w:val="zh-CN"/>
        </w:rPr>
        <w:t>注：</w:t>
      </w:r>
      <w:r>
        <w:rPr>
          <w:rFonts w:hint="eastAsia" w:ascii="宋体" w:hAnsi="宋体" w:eastAsia="宋体" w:cs="宋体"/>
          <w:b/>
          <w:bCs/>
          <w:color w:val="auto"/>
          <w:sz w:val="24"/>
          <w:szCs w:val="24"/>
          <w:lang w:val="zh-CN"/>
        </w:rPr>
        <w:t>须提供上述人员相关证书复印件及供应商处为其缴纳近半年连续三个月的社会保险参保缴费证明文件，否则不得分。</w:t>
      </w:r>
    </w:p>
    <w:p w14:paraId="7037BF62">
      <w:pPr>
        <w:pStyle w:val="8"/>
        <w:spacing w:line="400" w:lineRule="exact"/>
        <w:ind w:firstLine="480" w:firstLineChars="200"/>
        <w:jc w:val="left"/>
        <w:textAlignment w:val="baseline"/>
        <w:rPr>
          <w:rFonts w:hint="eastAsia" w:ascii="宋体" w:hAnsi="宋体" w:eastAsia="宋体" w:cs="宋体"/>
          <w:color w:val="auto"/>
          <w:kern w:val="2"/>
          <w:sz w:val="24"/>
          <w:szCs w:val="24"/>
          <w:lang w:val="zh-CN" w:eastAsia="zh-CN" w:bidi="ar-SA"/>
        </w:rPr>
      </w:pPr>
    </w:p>
    <w:p w14:paraId="4F6E8269">
      <w:pPr>
        <w:pStyle w:val="8"/>
        <w:spacing w:line="400" w:lineRule="exact"/>
        <w:ind w:firstLine="480" w:firstLineChars="200"/>
        <w:jc w:val="left"/>
        <w:textAlignment w:val="baseline"/>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总得分=</w:t>
      </w:r>
      <w:r>
        <w:rPr>
          <w:rFonts w:hint="eastAsia" w:ascii="宋体" w:hAnsi="宋体" w:eastAsia="宋体" w:cs="宋体"/>
          <w:color w:val="auto"/>
          <w:kern w:val="2"/>
          <w:sz w:val="24"/>
          <w:szCs w:val="24"/>
          <w:lang w:val="en-US" w:eastAsia="zh-CN" w:bidi="ar-SA"/>
        </w:rPr>
        <w:t>A+B+C</w:t>
      </w:r>
    </w:p>
    <w:p w14:paraId="1D1B37DF">
      <w:pPr>
        <w:pStyle w:val="8"/>
        <w:numPr>
          <w:ilvl w:val="0"/>
          <w:numId w:val="0"/>
        </w:numPr>
        <w:spacing w:line="400" w:lineRule="exact"/>
        <w:ind w:leftChars="200"/>
        <w:jc w:val="left"/>
        <w:textAlignment w:val="baseline"/>
        <w:rPr>
          <w:rFonts w:hint="eastAsia" w:ascii="宋体" w:hAnsi="宋体" w:eastAsia="宋体" w:cs="宋体"/>
          <w:color w:val="auto"/>
          <w:sz w:val="24"/>
          <w:szCs w:val="24"/>
          <w:shd w:val="clear" w:color="auto" w:fill="FFFFFF"/>
        </w:rPr>
      </w:pPr>
    </w:p>
    <w:p w14:paraId="5D48240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lang w:val="en-US" w:eastAsia="zh-CN" w:bidi="ar"/>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480"/>
      </w:pPr>
      <w:r>
        <w:separator/>
      </w:r>
    </w:p>
  </w:endnote>
  <w:endnote w:type="continuationSeparator" w:id="1">
    <w:p>
      <w:pPr>
        <w:spacing w:line="240" w:lineRule="auto"/>
        <w:ind w:hanging="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480"/>
      </w:pPr>
      <w:r>
        <w:separator/>
      </w:r>
    </w:p>
  </w:footnote>
  <w:footnote w:type="continuationSeparator" w:id="1">
    <w:p>
      <w:pPr>
        <w:spacing w:line="360" w:lineRule="auto"/>
        <w:ind w:hanging="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D1778"/>
    <w:multiLevelType w:val="multilevel"/>
    <w:tmpl w:val="2A9D1778"/>
    <w:lvl w:ilvl="0" w:tentative="0">
      <w:start w:val="1"/>
      <w:numFmt w:val="japaneseCounting"/>
      <w:pStyle w:val="2"/>
      <w:lvlText w:val="%1、"/>
      <w:lvlJc w:val="left"/>
      <w:pPr>
        <w:tabs>
          <w:tab w:val="left" w:pos="480"/>
        </w:tabs>
        <w:ind w:left="480" w:hanging="480"/>
      </w:pPr>
      <w:rPr>
        <w:rFonts w:hint="eastAsia"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840"/>
        </w:tabs>
        <w:ind w:left="840" w:hanging="420"/>
      </w:pPr>
      <w:rPr>
        <w:rFonts w:hint="eastAsia"/>
      </w:rPr>
    </w:lvl>
    <w:lvl w:ilvl="2" w:tentative="0">
      <w:start w:val="1"/>
      <w:numFmt w:val="decimal"/>
      <w:pStyle w:val="3"/>
      <w:lvlText w:val="（%3）"/>
      <w:lvlJc w:val="left"/>
      <w:pPr>
        <w:tabs>
          <w:tab w:val="left" w:pos="720"/>
        </w:tabs>
        <w:ind w:left="720" w:hanging="720"/>
      </w:pPr>
      <w:rPr>
        <w:rFonts w:hint="eastAsia" w:ascii="仿宋_GB2312" w:hAnsi="仿宋_GB2312" w:eastAsia="仿宋_GB2312"/>
        <w:b/>
        <w:bCs/>
        <w:i w:val="0"/>
        <w:iCs w:val="0"/>
        <w:caps w:val="0"/>
        <w:smallCaps w:val="0"/>
        <w:strike w:val="0"/>
        <w:dstrike w:val="0"/>
        <w:outline w:val="0"/>
        <w:shadow w:val="0"/>
        <w:emboss w:val="0"/>
        <w:imprint w:val="0"/>
        <w:color w:val="auto"/>
        <w:spacing w:val="0"/>
        <w:w w:val="100"/>
        <w:kern w:val="2"/>
        <w:position w:val="0"/>
        <w:sz w:val="28"/>
        <w:u w:val="none"/>
        <w:shd w:val="clear" w:color="auto" w:fill="auto"/>
      </w:rPr>
    </w:lvl>
    <w:lvl w:ilvl="3" w:tentative="0">
      <w:start w:val="2"/>
      <w:numFmt w:val="decimalEnclosedParen"/>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77B30"/>
    <w:rsid w:val="05E37F8A"/>
    <w:rsid w:val="083A3A0A"/>
    <w:rsid w:val="0D074274"/>
    <w:rsid w:val="13257202"/>
    <w:rsid w:val="13E422AE"/>
    <w:rsid w:val="19722A75"/>
    <w:rsid w:val="1B010219"/>
    <w:rsid w:val="1DB25B36"/>
    <w:rsid w:val="1EAC2360"/>
    <w:rsid w:val="1F3D0FD8"/>
    <w:rsid w:val="228253FC"/>
    <w:rsid w:val="2E3632C1"/>
    <w:rsid w:val="31440D43"/>
    <w:rsid w:val="35EB4F58"/>
    <w:rsid w:val="36AC716F"/>
    <w:rsid w:val="381656D0"/>
    <w:rsid w:val="388572B6"/>
    <w:rsid w:val="3B457B92"/>
    <w:rsid w:val="42195A1B"/>
    <w:rsid w:val="427D6138"/>
    <w:rsid w:val="505539F0"/>
    <w:rsid w:val="5176689F"/>
    <w:rsid w:val="548117E3"/>
    <w:rsid w:val="54B16DBD"/>
    <w:rsid w:val="55611863"/>
    <w:rsid w:val="58006EC2"/>
    <w:rsid w:val="72203F91"/>
    <w:rsid w:val="76477B30"/>
    <w:rsid w:val="772D55E5"/>
    <w:rsid w:val="77CC798B"/>
    <w:rsid w:val="7AEF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hanging="560" w:hangingChars="200"/>
      <w:jc w:val="both"/>
    </w:pPr>
    <w:rPr>
      <w:rFonts w:ascii="宋体" w:hAnsi="宋体"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numPr>
        <w:ilvl w:val="0"/>
        <w:numId w:val="1"/>
      </w:numPr>
      <w:spacing w:before="260" w:beforeLines="0" w:beforeAutospacing="0" w:after="260" w:afterLines="0" w:afterAutospacing="0" w:line="413" w:lineRule="auto"/>
      <w:ind w:left="480" w:hanging="480" w:firstLineChars="0"/>
      <w:outlineLvl w:val="1"/>
    </w:pPr>
    <w:rPr>
      <w:rFonts w:ascii="Arial" w:hAnsi="Arial" w:eastAsia="黑体"/>
      <w:b/>
      <w:sz w:val="32"/>
    </w:rPr>
  </w:style>
  <w:style w:type="paragraph" w:styleId="3">
    <w:name w:val="heading 4"/>
    <w:basedOn w:val="1"/>
    <w:next w:val="1"/>
    <w:semiHidden/>
    <w:unhideWhenUsed/>
    <w:qFormat/>
    <w:uiPriority w:val="0"/>
    <w:pPr>
      <w:keepNext/>
      <w:keepLines/>
      <w:numPr>
        <w:ilvl w:val="2"/>
        <w:numId w:val="1"/>
      </w:numPr>
      <w:spacing w:before="280" w:after="290" w:line="376" w:lineRule="auto"/>
      <w:outlineLvl w:val="3"/>
    </w:pPr>
    <w:rPr>
      <w:rFonts w:ascii="Arial" w:hAnsi="Arial" w:eastAsia="宋体"/>
      <w:b/>
      <w:bCs/>
      <w:sz w:val="28"/>
      <w:szCs w:val="28"/>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rPr>
      <w:rFonts w:ascii="Times New Roman" w:hAnsi="Times New Roman" w:eastAsia="宋体" w:cs="Times New Roman"/>
      <w:szCs w:val="24"/>
    </w:rPr>
  </w:style>
  <w:style w:type="paragraph" w:styleId="6">
    <w:name w:val="Body Text"/>
    <w:basedOn w:val="1"/>
    <w:link w:val="14"/>
    <w:qFormat/>
    <w:uiPriority w:val="0"/>
    <w:pPr>
      <w:spacing w:after="120" w:afterLines="0" w:afterAutospacing="0"/>
    </w:p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ind w:firstLine="630"/>
    </w:pPr>
    <w:rPr>
      <w:sz w:val="32"/>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Paragraph"/>
    <w:basedOn w:val="1"/>
    <w:qFormat/>
    <w:uiPriority w:val="1"/>
    <w:rPr>
      <w:rFonts w:ascii="宋体" w:hAnsi="宋体" w:eastAsia="宋体" w:cs="宋体"/>
      <w:lang w:val="en-US" w:eastAsia="zh-CN" w:bidi="ar-SA"/>
    </w:rPr>
  </w:style>
  <w:style w:type="character" w:customStyle="1" w:styleId="14">
    <w:name w:val="正文文本 字符"/>
    <w:basedOn w:val="11"/>
    <w:link w:val="6"/>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2550</Words>
  <Characters>2713</Characters>
  <Lines>0</Lines>
  <Paragraphs>0</Paragraphs>
  <TotalTime>2</TotalTime>
  <ScaleCrop>false</ScaleCrop>
  <LinksUpToDate>false</LinksUpToDate>
  <CharactersWithSpaces>2793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2025-09-30T12:24:00Z</dcterms:created>
  <dc:creator>Darcy</dc:creator>
  <cp:lastModifiedBy>CGZXBY</cp:lastModifiedBy>
  <dcterms:modified xsi:type="dcterms:W3CDTF">2025-10-10T08:36:02Z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576EEEAE533F4149899F3B3D857AF3DE_13</vt:lpwstr>
  </property>
  <property fmtid="{D5CDD505-2E9C-101B-9397-08002B2CF9AE}" pid="4" name="KSOTemplateDocerSaveRecord">
    <vt:lpwstr>eyJoZGlkIjoiNzQwZjdhNzJkN2E1Mzg4ZGMwM2E2MGIxMWZmZDZkMTUiLCJ1c2VySWQiOiI0NTM0Njc2NjUifQ==</vt:lpwstr>
  </property>
</Properties>
</file>