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bCs/>
          <w:sz w:val="32"/>
          <w:highlight w:val="none"/>
          <w:lang w:eastAsia="zh-CN"/>
        </w:rPr>
      </w:pPr>
      <w:bookmarkStart w:id="0" w:name="_GoBack"/>
      <w:bookmarkEnd w:id="0"/>
      <w:r>
        <w:rPr>
          <w:rFonts w:hint="eastAsia" w:ascii="宋体" w:hAnsi="宋体" w:eastAsia="宋体" w:cs="宋体"/>
          <w:bCs/>
          <w:sz w:val="32"/>
          <w:highlight w:val="none"/>
        </w:rPr>
        <w:t>评分</w:t>
      </w:r>
      <w:r>
        <w:rPr>
          <w:rFonts w:hint="eastAsia" w:ascii="宋体" w:hAnsi="宋体" w:eastAsia="宋体" w:cs="宋体"/>
          <w:bCs/>
          <w:sz w:val="32"/>
          <w:highlight w:val="none"/>
          <w:lang w:val="en-US" w:eastAsia="zh-CN"/>
        </w:rPr>
        <w:t>标准</w:t>
      </w:r>
    </w:p>
    <w:p>
      <w:pPr>
        <w:spacing w:line="360" w:lineRule="auto"/>
        <w:rPr>
          <w:rFonts w:hint="eastAsia" w:ascii="宋体" w:hAnsi="宋体" w:eastAsia="宋体" w:cs="宋体"/>
          <w:highlight w:val="none"/>
        </w:rPr>
      </w:pPr>
      <w:r>
        <w:rPr>
          <w:rFonts w:hint="eastAsia" w:ascii="宋体" w:hAnsi="宋体" w:eastAsia="宋体" w:cs="宋体"/>
          <w:highlight w:val="none"/>
        </w:rPr>
        <w:t>计分办法（按四舍五入取至小数点后二位）：</w:t>
      </w:r>
    </w:p>
    <w:p>
      <w:pPr>
        <w:spacing w:line="360" w:lineRule="auto"/>
        <w:rPr>
          <w:rFonts w:hint="eastAsia" w:ascii="宋体" w:hAnsi="宋体" w:eastAsia="宋体" w:cs="宋体"/>
          <w:highlight w:val="none"/>
        </w:rPr>
      </w:pPr>
      <w:r>
        <w:rPr>
          <w:rFonts w:hint="eastAsia" w:ascii="宋体" w:hAnsi="宋体" w:eastAsia="宋体" w:cs="宋体"/>
          <w:highlight w:val="none"/>
        </w:rPr>
        <w:t>1、价格分…………………………………………………………………………满分</w:t>
      </w:r>
      <w:r>
        <w:rPr>
          <w:rFonts w:hint="eastAsia" w:ascii="宋体" w:hAnsi="宋体" w:eastAsia="宋体" w:cs="宋体"/>
          <w:highlight w:val="none"/>
          <w:lang w:val="en-US" w:eastAsia="zh-CN"/>
        </w:rPr>
        <w:t>35</w:t>
      </w:r>
      <w:r>
        <w:rPr>
          <w:rFonts w:hint="eastAsia" w:ascii="宋体" w:hAnsi="宋体" w:eastAsia="宋体" w:cs="宋体"/>
          <w:highlight w:val="none"/>
        </w:rPr>
        <w:t>分</w:t>
      </w:r>
    </w:p>
    <w:p>
      <w:pPr>
        <w:spacing w:line="360" w:lineRule="auto"/>
        <w:rPr>
          <w:rFonts w:hint="eastAsia" w:ascii="宋体" w:hAnsi="宋体" w:eastAsia="宋体" w:cs="宋体"/>
          <w:highlight w:val="none"/>
        </w:rPr>
      </w:pPr>
      <w:r>
        <w:rPr>
          <w:rFonts w:hint="eastAsia" w:ascii="宋体" w:hAnsi="宋体" w:eastAsia="宋体" w:cs="宋体"/>
          <w:highlight w:val="none"/>
        </w:rPr>
        <w:t>（1）以进入评标的最低的评标报价为3</w:t>
      </w:r>
      <w:r>
        <w:rPr>
          <w:rFonts w:hint="eastAsia" w:ascii="宋体" w:hAnsi="宋体" w:eastAsia="宋体" w:cs="宋体"/>
          <w:highlight w:val="none"/>
          <w:lang w:val="en-US" w:eastAsia="zh-CN"/>
        </w:rPr>
        <w:t>5</w:t>
      </w:r>
      <w:r>
        <w:rPr>
          <w:rFonts w:hint="eastAsia" w:ascii="宋体" w:hAnsi="宋体" w:eastAsia="宋体" w:cs="宋体"/>
          <w:highlight w:val="none"/>
        </w:rPr>
        <w:t>分。</w:t>
      </w:r>
    </w:p>
    <w:p>
      <w:pPr>
        <w:jc w:val="center"/>
        <w:rPr>
          <w:rFonts w:hint="eastAsia" w:ascii="宋体" w:hAnsi="宋体" w:eastAsia="宋体" w:cs="宋体"/>
          <w:highlight w:val="none"/>
        </w:rPr>
      </w:pPr>
      <w:r>
        <w:rPr>
          <w:rFonts w:hint="eastAsia" w:ascii="宋体" w:hAnsi="宋体" w:eastAsia="宋体" w:cs="宋体"/>
          <w:highlight w:val="none"/>
        </w:rPr>
        <w:t>最低供应商评标报价金额</w:t>
      </w:r>
    </w:p>
    <w:p>
      <w:pPr>
        <w:numPr>
          <w:ilvl w:val="0"/>
          <w:numId w:val="0"/>
        </w:numPr>
        <w:rPr>
          <w:rFonts w:hint="eastAsia" w:ascii="宋体" w:hAnsi="宋体" w:eastAsia="宋体" w:cs="宋体"/>
          <w:highlight w:val="none"/>
        </w:rPr>
      </w:pPr>
      <w:r>
        <w:rPr>
          <w:rFonts w:hint="eastAsia" w:ascii="宋体" w:hAnsi="宋体" w:eastAsia="宋体" w:cs="宋体"/>
          <w:kern w:val="2"/>
          <w:sz w:val="21"/>
          <w:szCs w:val="24"/>
          <w:lang w:val="en-US" w:eastAsia="zh-CN" w:bidi="ar-SA"/>
        </w:rPr>
        <w:t>（2）</w:t>
      </w: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1506220</wp:posOffset>
                </wp:positionH>
                <wp:positionV relativeFrom="paragraph">
                  <wp:posOffset>104775</wp:posOffset>
                </wp:positionV>
                <wp:extent cx="220027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8.6pt;margin-top:8.25pt;height:0pt;width:173.25pt;z-index:251659264;mso-width-relative:page;mso-height-relative:page;" filled="f" stroked="t" coordsize="21600,21600" o:gfxdata="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P76ktYAAAAJAQAADwAAAAAAAAABACAAAAAiAAAA&#10;ZHJzL2Rvd25yZXYueG1sUEsBAhQAFAAAAAgAh07iQBWDjyHQAQAAigMAAA4AAAAAAAAAAQAgAAAA&#10;JQEAAGRycy9lMm9Eb2MueG1sUEsFBgAAAAAGAAYAWQEAAGcFAAAAAA==&#10;">
                <v:fill on="f" focussize="0,0"/>
                <v:stroke color="#000000" joinstyle="round"/>
                <v:imagedata o:title=""/>
                <o:lock v:ext="edit" aspectratio="f"/>
              </v:line>
            </w:pict>
          </mc:Fallback>
        </mc:AlternateContent>
      </w:r>
      <w:r>
        <w:rPr>
          <w:rFonts w:hint="eastAsia" w:ascii="宋体" w:hAnsi="宋体" w:eastAsia="宋体" w:cs="宋体"/>
          <w:highlight w:val="none"/>
        </w:rPr>
        <w:t>供应商价格分 =                                  　　 ×</w:t>
      </w:r>
      <w:r>
        <w:rPr>
          <w:rFonts w:hint="eastAsia" w:ascii="宋体" w:hAnsi="宋体" w:eastAsia="宋体" w:cs="宋体"/>
          <w:highlight w:val="none"/>
          <w:lang w:val="en-US" w:eastAsia="zh-CN"/>
        </w:rPr>
        <w:t>35</w:t>
      </w:r>
      <w:r>
        <w:rPr>
          <w:rFonts w:hint="eastAsia" w:ascii="宋体" w:hAnsi="宋体" w:eastAsia="宋体" w:cs="宋体"/>
          <w:highlight w:val="none"/>
        </w:rPr>
        <w:t>分</w:t>
      </w:r>
    </w:p>
    <w:p>
      <w:pPr>
        <w:jc w:val="center"/>
        <w:rPr>
          <w:rFonts w:hint="eastAsia" w:ascii="宋体" w:hAnsi="宋体" w:eastAsia="宋体" w:cs="宋体"/>
          <w:highlight w:val="none"/>
        </w:rPr>
      </w:pPr>
      <w:r>
        <w:rPr>
          <w:rFonts w:hint="eastAsia" w:ascii="宋体" w:hAnsi="宋体" w:eastAsia="宋体" w:cs="宋体"/>
          <w:highlight w:val="none"/>
        </w:rPr>
        <w:t>供应商评标报价金额</w:t>
      </w:r>
    </w:p>
    <w:p>
      <w:pPr>
        <w:spacing w:line="360" w:lineRule="auto"/>
        <w:rPr>
          <w:rFonts w:hint="eastAsia" w:ascii="宋体" w:hAnsi="宋体" w:eastAsia="宋体" w:cs="宋体"/>
          <w:highlight w:val="none"/>
        </w:rPr>
      </w:pPr>
      <w:r>
        <w:rPr>
          <w:rFonts w:hint="eastAsia" w:ascii="宋体" w:hAnsi="宋体" w:eastAsia="宋体" w:cs="宋体"/>
          <w:highlight w:val="none"/>
        </w:rPr>
        <w:t>2、技术方案分……………………………………………………………………满分</w:t>
      </w:r>
      <w:r>
        <w:rPr>
          <w:rFonts w:hint="eastAsia" w:ascii="宋体" w:hAnsi="宋体" w:eastAsia="宋体" w:cs="宋体"/>
          <w:highlight w:val="none"/>
          <w:lang w:val="en-US" w:eastAsia="zh-CN"/>
        </w:rPr>
        <w:t>15</w:t>
      </w:r>
      <w:r>
        <w:rPr>
          <w:rFonts w:hint="eastAsia" w:ascii="宋体" w:hAnsi="宋体" w:eastAsia="宋体" w:cs="宋体"/>
          <w:highlight w:val="none"/>
        </w:rPr>
        <w:t>分</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评委对各</w:t>
      </w:r>
      <w:r>
        <w:rPr>
          <w:rFonts w:hint="eastAsia" w:ascii="宋体" w:hAnsi="宋体" w:eastAsia="宋体" w:cs="宋体"/>
          <w:highlight w:val="none"/>
          <w:lang w:eastAsia="zh-CN"/>
        </w:rPr>
        <w:t>报价</w:t>
      </w:r>
      <w:r>
        <w:rPr>
          <w:rFonts w:hint="eastAsia" w:ascii="宋体" w:hAnsi="宋体" w:eastAsia="宋体" w:cs="宋体"/>
          <w:highlight w:val="none"/>
        </w:rPr>
        <w:t>人提供的</w:t>
      </w:r>
      <w:r>
        <w:rPr>
          <w:rFonts w:hint="eastAsia" w:ascii="宋体" w:hAnsi="宋体" w:eastAsia="宋体" w:cs="宋体"/>
          <w:highlight w:val="none"/>
          <w:lang w:val="en-US" w:eastAsia="zh-CN"/>
        </w:rPr>
        <w:t>网络信息安全服务</w:t>
      </w:r>
      <w:r>
        <w:rPr>
          <w:rFonts w:hint="eastAsia" w:ascii="宋体" w:hAnsi="宋体" w:eastAsia="宋体" w:cs="宋体"/>
          <w:highlight w:val="none"/>
        </w:rPr>
        <w:t>方案的</w:t>
      </w:r>
      <w:r>
        <w:rPr>
          <w:rFonts w:hint="eastAsia" w:ascii="宋体" w:hAnsi="宋体" w:eastAsia="宋体" w:cs="宋体"/>
          <w:highlight w:val="none"/>
          <w:lang w:val="en-US" w:eastAsia="zh-CN"/>
        </w:rPr>
        <w:t>质量控制</w:t>
      </w:r>
      <w:r>
        <w:rPr>
          <w:rFonts w:hint="eastAsia" w:ascii="宋体" w:hAnsi="宋体" w:eastAsia="宋体" w:cs="宋体"/>
          <w:highlight w:val="none"/>
        </w:rPr>
        <w:t>、</w:t>
      </w:r>
      <w:r>
        <w:rPr>
          <w:rFonts w:hint="eastAsia" w:ascii="宋体" w:hAnsi="宋体" w:eastAsia="宋体" w:cs="宋体"/>
          <w:highlight w:val="none"/>
          <w:lang w:val="en-US" w:eastAsia="zh-CN"/>
        </w:rPr>
        <w:t>安全保障</w:t>
      </w:r>
      <w:r>
        <w:rPr>
          <w:rFonts w:hint="eastAsia" w:ascii="宋体" w:hAnsi="宋体" w:eastAsia="宋体" w:cs="宋体"/>
          <w:highlight w:val="none"/>
        </w:rPr>
        <w:t>、</w:t>
      </w:r>
      <w:r>
        <w:rPr>
          <w:rFonts w:hint="eastAsia" w:ascii="宋体" w:hAnsi="宋体" w:eastAsia="宋体" w:cs="宋体"/>
          <w:highlight w:val="none"/>
          <w:lang w:val="en-US" w:eastAsia="zh-CN"/>
        </w:rPr>
        <w:t>应急保障</w:t>
      </w:r>
      <w:r>
        <w:rPr>
          <w:rFonts w:hint="eastAsia" w:ascii="宋体" w:hAnsi="宋体" w:eastAsia="宋体" w:cs="宋体"/>
          <w:highlight w:val="none"/>
        </w:rPr>
        <w:t>三个方面进行独立评审并独立打分：</w:t>
      </w:r>
    </w:p>
    <w:p>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一档（</w:t>
      </w:r>
      <w:r>
        <w:rPr>
          <w:rFonts w:hint="eastAsia" w:ascii="宋体" w:hAnsi="宋体" w:eastAsia="宋体" w:cs="宋体"/>
          <w:highlight w:val="none"/>
          <w:lang w:val="en-US" w:eastAsia="zh-CN"/>
        </w:rPr>
        <w:t>5</w:t>
      </w:r>
      <w:r>
        <w:rPr>
          <w:rFonts w:hint="eastAsia" w:ascii="宋体" w:hAnsi="宋体" w:eastAsia="宋体" w:cs="宋体"/>
          <w:highlight w:val="none"/>
        </w:rPr>
        <w:t>分）</w:t>
      </w:r>
      <w:r>
        <w:rPr>
          <w:rFonts w:hint="eastAsia" w:ascii="宋体" w:hAnsi="宋体" w:eastAsia="宋体" w:cs="宋体"/>
          <w:highlight w:val="none"/>
          <w:lang w:val="en-US" w:eastAsia="zh-CN"/>
        </w:rPr>
        <w:t xml:space="preserve">：报价人基本了解采购人采购需求，提供的技术方案未针对实际情况进行了细化，仅简单复制需求文件需求，仅配置有安全、网络、服务器存储虚拟化相关领域中一个方面人员的专业人员（提供技术人员专业证书，附报价公司缴纳最近2个月的社保证明）。 </w:t>
      </w:r>
    </w:p>
    <w:p>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二档（10分）：报价人对采购人需求有较好的了解，并提供良好的技术保障方案，提供安全服务先进可靠，配置有安全、网络、服务器存储虚拟化相关领域中二个方面的专业人员（提供技术人员专业证书，附报价公司缴纳最近2个月的社保证明），且技术水平较高，安全保障措施全面的。 </w:t>
      </w:r>
    </w:p>
    <w:p>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三档（15分）：报价人充分了解采购人需求，并提出合理化建议，提供详细的质量控制措施、安全保障措施、应急保障措施，技术方案优秀。配置了安全、网络、服务器存储虚拟化相关领域中三个方面的专业人员（提供技术人员专业证书，附报价公司缴纳最近2个月的社保证明），技术水平高。</w:t>
      </w:r>
    </w:p>
    <w:p>
      <w:pPr>
        <w:spacing w:line="360" w:lineRule="auto"/>
        <w:rPr>
          <w:rFonts w:hint="eastAsia" w:ascii="宋体" w:hAnsi="宋体" w:eastAsia="宋体" w:cs="宋体"/>
          <w:highlight w:val="none"/>
        </w:rPr>
      </w:pPr>
      <w:r>
        <w:rPr>
          <w:rFonts w:hint="eastAsia" w:ascii="宋体" w:hAnsi="宋体" w:eastAsia="宋体" w:cs="宋体"/>
          <w:highlight w:val="none"/>
        </w:rPr>
        <w:t>注：</w:t>
      </w:r>
      <w:r>
        <w:rPr>
          <w:rFonts w:hint="eastAsia" w:ascii="宋体" w:hAnsi="宋体" w:eastAsia="宋体" w:cs="宋体"/>
          <w:highlight w:val="none"/>
          <w:lang w:eastAsia="zh-CN"/>
        </w:rPr>
        <w:t>报价</w:t>
      </w:r>
      <w:r>
        <w:rPr>
          <w:rFonts w:hint="eastAsia" w:ascii="宋体" w:hAnsi="宋体" w:eastAsia="宋体" w:cs="宋体"/>
          <w:highlight w:val="none"/>
        </w:rPr>
        <w:t>人若不提供 “技术方案”的；“技术方案”相应计“0”分。</w:t>
      </w:r>
    </w:p>
    <w:p>
      <w:pPr>
        <w:numPr>
          <w:ilvl w:val="0"/>
          <w:numId w:val="3"/>
        </w:numPr>
        <w:spacing w:line="360" w:lineRule="auto"/>
        <w:rPr>
          <w:rFonts w:hint="eastAsia" w:ascii="宋体" w:hAnsi="宋体" w:eastAsia="宋体" w:cs="宋体"/>
          <w:highlight w:val="none"/>
        </w:rPr>
      </w:pPr>
      <w:r>
        <w:rPr>
          <w:rFonts w:hint="eastAsia" w:ascii="宋体" w:hAnsi="宋体" w:eastAsia="宋体" w:cs="宋体"/>
          <w:highlight w:val="none"/>
        </w:rPr>
        <w:t>履约能力分………………………………………………………满分</w:t>
      </w:r>
      <w:r>
        <w:rPr>
          <w:rFonts w:hint="eastAsia" w:ascii="宋体" w:hAnsi="宋体" w:eastAsia="宋体" w:cs="宋体"/>
          <w:highlight w:val="none"/>
          <w:lang w:val="en-US" w:eastAsia="zh-CN"/>
        </w:rPr>
        <w:t>25</w:t>
      </w:r>
      <w:r>
        <w:rPr>
          <w:rFonts w:hint="eastAsia" w:ascii="宋体" w:hAnsi="宋体" w:eastAsia="宋体" w:cs="宋体"/>
          <w:highlight w:val="none"/>
        </w:rPr>
        <w:t>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（1）报价人提供通过 ISO27001:2013 信息安全管理体系认证(于报价文件中提供相关有效证书复印件)得1分。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（2）报价人提供通过CCRC信息安全服务（信息系统安全运维）、CCRC信息安全服务（信息系统安全集成）三级及以上资质认证，每有一个证书得2分，</w:t>
      </w:r>
      <w:r>
        <w:rPr>
          <w:rFonts w:hint="eastAsia" w:ascii="宋体" w:hAnsi="宋体" w:eastAsia="宋体" w:cs="宋体"/>
          <w:color w:val="auto"/>
          <w:highlight w:val="none"/>
        </w:rPr>
        <w:t>满分</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(于报价文件中提供相关有效证书复印件)。</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报价</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至少</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名由</w:t>
      </w:r>
      <w:r>
        <w:rPr>
          <w:rFonts w:hint="eastAsia" w:ascii="宋体" w:hAnsi="宋体" w:eastAsia="宋体" w:cs="宋体"/>
          <w:color w:val="auto"/>
          <w:highlight w:val="none"/>
          <w:lang w:val="en-US" w:eastAsia="zh-CN"/>
        </w:rPr>
        <w:t>中国信息安全测评中心</w:t>
      </w:r>
      <w:r>
        <w:rPr>
          <w:rFonts w:hint="eastAsia" w:ascii="宋体" w:hAnsi="宋体" w:eastAsia="宋体" w:cs="宋体"/>
          <w:color w:val="auto"/>
          <w:highlight w:val="none"/>
        </w:rPr>
        <w:t>颁发的</w:t>
      </w:r>
      <w:r>
        <w:rPr>
          <w:rFonts w:hint="eastAsia" w:ascii="宋体" w:hAnsi="宋体" w:eastAsia="宋体" w:cs="宋体"/>
          <w:color w:val="auto"/>
          <w:highlight w:val="none"/>
          <w:lang w:val="en-US" w:eastAsia="zh-CN"/>
        </w:rPr>
        <w:t>注册信息安全工程师（CISE）</w:t>
      </w:r>
      <w:r>
        <w:rPr>
          <w:rFonts w:hint="eastAsia" w:ascii="宋体" w:hAnsi="宋体" w:eastAsia="宋体" w:cs="宋体"/>
          <w:color w:val="auto"/>
          <w:highlight w:val="none"/>
        </w:rPr>
        <w:t>认证证书</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提供证书</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并提供获得证书人员社保证明文件的</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满足一名人员的2分</w:t>
      </w:r>
      <w:r>
        <w:rPr>
          <w:rFonts w:hint="eastAsia" w:ascii="宋体" w:hAnsi="宋体" w:eastAsia="宋体" w:cs="宋体"/>
          <w:color w:val="auto"/>
          <w:highlight w:val="none"/>
        </w:rPr>
        <w:t>，满分</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报价</w:t>
      </w:r>
      <w:r>
        <w:rPr>
          <w:rFonts w:hint="eastAsia" w:ascii="宋体" w:hAnsi="宋体" w:eastAsia="宋体" w:cs="宋体"/>
          <w:color w:val="auto"/>
          <w:highlight w:val="none"/>
        </w:rPr>
        <w:t>人提供由</w:t>
      </w:r>
      <w:r>
        <w:rPr>
          <w:rFonts w:hint="eastAsia" w:ascii="宋体" w:hAnsi="宋体" w:eastAsia="宋体" w:cs="宋体"/>
          <w:color w:val="auto"/>
          <w:highlight w:val="none"/>
          <w:lang w:val="en-US" w:eastAsia="zh-CN"/>
        </w:rPr>
        <w:t>中国信息安全测评中心</w:t>
      </w:r>
      <w:r>
        <w:rPr>
          <w:rFonts w:hint="eastAsia" w:ascii="宋体" w:hAnsi="宋体" w:eastAsia="宋体" w:cs="宋体"/>
          <w:color w:val="auto"/>
          <w:highlight w:val="none"/>
        </w:rPr>
        <w:t>颁发的</w:t>
      </w:r>
      <w:r>
        <w:rPr>
          <w:rFonts w:hint="eastAsia" w:ascii="宋体" w:hAnsi="宋体" w:eastAsia="宋体" w:cs="宋体"/>
          <w:color w:val="auto"/>
          <w:highlight w:val="none"/>
          <w:lang w:val="en-US" w:eastAsia="zh-CN"/>
        </w:rPr>
        <w:t>注册渗透测试专家（CISE-PTS）</w:t>
      </w:r>
      <w:r>
        <w:rPr>
          <w:rFonts w:hint="eastAsia" w:ascii="宋体" w:hAnsi="宋体" w:eastAsia="宋体" w:cs="宋体"/>
          <w:color w:val="auto"/>
          <w:highlight w:val="none"/>
        </w:rPr>
        <w:t>认证证书</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提供证书</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并提供获得证书人员社保证明文件的</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满足一名人员的 </w:t>
      </w:r>
      <w:r>
        <w:rPr>
          <w:rFonts w:hint="eastAsia" w:ascii="宋体" w:hAnsi="宋体" w:eastAsia="宋体" w:cs="宋体"/>
          <w:strike/>
          <w:dstrike w:val="0"/>
          <w:color w:val="auto"/>
          <w:highlight w:val="none"/>
          <w:lang w:val="en-US" w:eastAsia="zh-CN"/>
        </w:rPr>
        <w:t xml:space="preserve">3 </w:t>
      </w:r>
      <w:r>
        <w:rPr>
          <w:rFonts w:hint="eastAsia" w:ascii="宋体" w:hAnsi="宋体" w:eastAsia="宋体" w:cs="宋体"/>
          <w:color w:val="00B0F0"/>
          <w:highlight w:val="none"/>
          <w:lang w:val="en-US" w:eastAsia="zh-CN"/>
        </w:rPr>
        <w:t>1.5</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rPr>
        <w:t>，满分</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（5）报价人提供至少1</w:t>
      </w:r>
      <w:r>
        <w:rPr>
          <w:rFonts w:hint="eastAsia" w:ascii="宋体" w:hAnsi="宋体" w:eastAsia="宋体" w:cs="宋体"/>
          <w:color w:val="auto"/>
          <w:highlight w:val="none"/>
        </w:rPr>
        <w:t>名</w:t>
      </w:r>
      <w:r>
        <w:rPr>
          <w:rFonts w:hint="eastAsia" w:ascii="宋体" w:hAnsi="宋体" w:eastAsia="宋体" w:cs="宋体"/>
          <w:color w:val="auto"/>
          <w:highlight w:val="none"/>
          <w:lang w:val="en-US" w:eastAsia="zh-CN"/>
        </w:rPr>
        <w:t>由中国网络安全审查技术与认证中心颁发的信息安全保障人员认证证书，提供证书</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并提供获得证书人员社保证明文件的</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满足一名人员的1分</w:t>
      </w:r>
      <w:r>
        <w:rPr>
          <w:rFonts w:hint="eastAsia" w:ascii="宋体" w:hAnsi="宋体" w:eastAsia="宋体" w:cs="宋体"/>
          <w:color w:val="auto"/>
          <w:highlight w:val="none"/>
        </w:rPr>
        <w:t>，满分</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报价</w:t>
      </w:r>
      <w:r>
        <w:rPr>
          <w:rFonts w:hint="eastAsia" w:ascii="宋体" w:hAnsi="宋体" w:eastAsia="宋体" w:cs="宋体"/>
          <w:color w:val="auto"/>
          <w:highlight w:val="none"/>
        </w:rPr>
        <w:t>人提供由人力资源和社会保障部颁布的计算机技术与软件技术资格</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专业网络工程师中级及以上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证书</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提供证书</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并提供获得证书人员社保证明文件的</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得1分。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报价人提供安全服务领域内的人员认证，提供证书</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并提供获得证书人员社保证明文件的，满足一名人员的1分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满分3分。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报价人提供网络或数据领域内工程师认证，提供证书</w:t>
      </w:r>
      <w:r>
        <w:rPr>
          <w:rFonts w:hint="eastAsia" w:ascii="宋体" w:hAnsi="宋体" w:eastAsia="宋体" w:cs="宋体"/>
          <w:color w:val="auto"/>
          <w:highlight w:val="none"/>
        </w:rPr>
        <w:t>复印件</w:t>
      </w:r>
      <w:r>
        <w:rPr>
          <w:rFonts w:hint="eastAsia" w:ascii="宋体" w:hAnsi="宋体" w:eastAsia="宋体" w:cs="宋体"/>
          <w:color w:val="auto"/>
          <w:highlight w:val="none"/>
          <w:lang w:val="en-US" w:eastAsia="zh-CN"/>
        </w:rPr>
        <w:t>，并提供获得证书人员社保证明文件的，满足一名人员的1分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满分3分。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注：以上人员社保证明文件为报价公司缴纳最近3个月的社保证明</w:t>
      </w:r>
    </w:p>
    <w:p>
      <w:pPr>
        <w:spacing w:line="360" w:lineRule="auto"/>
        <w:rPr>
          <w:rFonts w:hint="eastAsia" w:ascii="宋体" w:hAnsi="宋体" w:eastAsia="宋体" w:cs="宋体"/>
          <w:highlight w:val="none"/>
        </w:rPr>
      </w:pPr>
      <w:r>
        <w:rPr>
          <w:rFonts w:hint="eastAsia" w:ascii="宋体" w:hAnsi="宋体" w:eastAsia="宋体" w:cs="宋体"/>
          <w:highlight w:val="none"/>
        </w:rPr>
        <w:t>4、售后服务分…………………………………………………………满分</w:t>
      </w:r>
      <w:r>
        <w:rPr>
          <w:rFonts w:hint="eastAsia" w:ascii="宋体" w:hAnsi="宋体" w:eastAsia="宋体" w:cs="宋体"/>
          <w:highlight w:val="none"/>
          <w:lang w:val="en-US" w:eastAsia="zh-CN"/>
        </w:rPr>
        <w:t>15</w:t>
      </w:r>
      <w:r>
        <w:rPr>
          <w:rFonts w:hint="eastAsia" w:ascii="宋体" w:hAnsi="宋体" w:eastAsia="宋体" w:cs="宋体"/>
          <w:highlight w:val="none"/>
        </w:rPr>
        <w:t>分</w:t>
      </w:r>
    </w:p>
    <w:p>
      <w:pPr>
        <w:spacing w:line="360" w:lineRule="auto"/>
        <w:rPr>
          <w:rFonts w:hint="eastAsia" w:ascii="宋体" w:hAnsi="宋体" w:eastAsia="宋体" w:cs="宋体"/>
          <w:highlight w:val="none"/>
        </w:rPr>
      </w:pPr>
      <w:r>
        <w:rPr>
          <w:rFonts w:hint="eastAsia" w:ascii="宋体" w:hAnsi="宋体" w:eastAsia="宋体" w:cs="宋体"/>
          <w:highlight w:val="none"/>
        </w:rPr>
        <w:t>（1）售后服务方案…………………………………………………………1</w:t>
      </w:r>
      <w:r>
        <w:rPr>
          <w:rFonts w:hint="eastAsia" w:ascii="宋体" w:hAnsi="宋体" w:eastAsia="宋体" w:cs="宋体"/>
          <w:highlight w:val="none"/>
          <w:lang w:val="en-US" w:eastAsia="zh-CN"/>
        </w:rPr>
        <w:t>2</w:t>
      </w:r>
      <w:r>
        <w:rPr>
          <w:rFonts w:hint="eastAsia" w:ascii="宋体" w:hAnsi="宋体" w:eastAsia="宋体" w:cs="宋体"/>
          <w:highlight w:val="none"/>
        </w:rPr>
        <w:t>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分）：服务承诺描述一般，对本项目实际情况有所了解，具有一定的可行性，基本满足采购需求。</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分）：综合评定良好 在一档基础上，服务措施可行，服务人员技术力量较强，数量配备较合理，能较好满足项目实施需要，有较好的质量控制、安全保障和应急保障措施,文档制作计划详细,培训方案详细，较好满足采购需求。相关人员及公司提供本项目相关的资质证书较齐备。</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综合评定优秀，二档基础上，服务承诺描述详细、全面，熟悉本项目情况，项目实施经验丰富，进度安排合理，可行性强，服务人员配备齐全，技术力量强，投入本项目的服务人员优于招标文件要求，组织、实施和监督机构健全，完全满足采购需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提供本地化服务。</w:t>
      </w:r>
    </w:p>
    <w:p>
      <w:pPr>
        <w:spacing w:line="360" w:lineRule="auto"/>
        <w:rPr>
          <w:rFonts w:hint="eastAsia" w:ascii="宋体" w:hAnsi="宋体" w:eastAsia="宋体" w:cs="宋体"/>
          <w:highlight w:val="none"/>
        </w:rPr>
      </w:pPr>
      <w:r>
        <w:rPr>
          <w:rFonts w:hint="eastAsia" w:ascii="宋体" w:hAnsi="宋体" w:eastAsia="宋体" w:cs="宋体"/>
          <w:highlight w:val="none"/>
        </w:rPr>
        <w:t>（2）响应时间…………………………………………………………</w:t>
      </w:r>
      <w:r>
        <w:rPr>
          <w:rFonts w:hint="eastAsia" w:ascii="宋体" w:hAnsi="宋体" w:eastAsia="宋体" w:cs="宋体"/>
          <w:highlight w:val="none"/>
          <w:lang w:val="en-US" w:eastAsia="zh-CN"/>
        </w:rPr>
        <w:t>3</w:t>
      </w:r>
      <w:r>
        <w:rPr>
          <w:rFonts w:hint="eastAsia" w:ascii="宋体" w:hAnsi="宋体" w:eastAsia="宋体" w:cs="宋体"/>
          <w:highlight w:val="none"/>
        </w:rPr>
        <w:t xml:space="preserve"> 分 </w:t>
      </w:r>
    </w:p>
    <w:p>
      <w:pPr>
        <w:spacing w:line="360" w:lineRule="auto"/>
        <w:rPr>
          <w:rFonts w:hint="eastAsia" w:ascii="宋体" w:hAnsi="宋体" w:eastAsia="宋体" w:cs="宋体"/>
          <w:highlight w:val="none"/>
        </w:rPr>
      </w:pPr>
      <w:r>
        <w:rPr>
          <w:rFonts w:hint="eastAsia" w:ascii="宋体" w:hAnsi="宋体" w:eastAsia="宋体" w:cs="宋体"/>
          <w:highlight w:val="none"/>
        </w:rPr>
        <w:t>评委根据</w:t>
      </w:r>
      <w:r>
        <w:rPr>
          <w:rFonts w:hint="eastAsia" w:ascii="宋体" w:hAnsi="宋体" w:eastAsia="宋体" w:cs="宋体"/>
          <w:highlight w:val="none"/>
          <w:lang w:eastAsia="zh-CN"/>
        </w:rPr>
        <w:t>报价</w:t>
      </w:r>
      <w:r>
        <w:rPr>
          <w:rFonts w:hint="eastAsia" w:ascii="宋体" w:hAnsi="宋体" w:eastAsia="宋体" w:cs="宋体"/>
          <w:highlight w:val="none"/>
        </w:rPr>
        <w:t>人应急响应服务中的现场响应时间，要求</w:t>
      </w:r>
      <w:r>
        <w:rPr>
          <w:rFonts w:hint="eastAsia" w:ascii="宋体" w:hAnsi="宋体" w:eastAsia="宋体" w:cs="宋体"/>
          <w:highlight w:val="none"/>
          <w:lang w:eastAsia="zh-CN"/>
        </w:rPr>
        <w:t>报价</w:t>
      </w:r>
      <w:r>
        <w:rPr>
          <w:rFonts w:hint="eastAsia" w:ascii="宋体" w:hAnsi="宋体" w:eastAsia="宋体" w:cs="宋体"/>
          <w:highlight w:val="none"/>
        </w:rPr>
        <w:t>人</w:t>
      </w:r>
      <w:r>
        <w:rPr>
          <w:rFonts w:hint="eastAsia" w:ascii="宋体" w:hAnsi="宋体" w:eastAsia="宋体" w:cs="宋体"/>
          <w:highlight w:val="none"/>
          <w:lang w:val="en-US" w:eastAsia="zh-CN"/>
        </w:rPr>
        <w:t>有资质工作人员</w:t>
      </w:r>
      <w:r>
        <w:rPr>
          <w:rFonts w:hint="eastAsia" w:ascii="宋体" w:hAnsi="宋体" w:eastAsia="宋体" w:cs="宋体"/>
          <w:highlight w:val="none"/>
        </w:rPr>
        <w:t>从事故发生起到达事故现场的最长时间，独立确定各</w:t>
      </w:r>
      <w:r>
        <w:rPr>
          <w:rFonts w:hint="eastAsia" w:ascii="宋体" w:hAnsi="宋体" w:eastAsia="宋体" w:cs="宋体"/>
          <w:highlight w:val="none"/>
          <w:lang w:eastAsia="zh-CN"/>
        </w:rPr>
        <w:t>报价</w:t>
      </w:r>
      <w:r>
        <w:rPr>
          <w:rFonts w:hint="eastAsia" w:ascii="宋体" w:hAnsi="宋体" w:eastAsia="宋体" w:cs="宋体"/>
          <w:highlight w:val="none"/>
        </w:rPr>
        <w:t>人所属档次后</w:t>
      </w:r>
      <w:r>
        <w:rPr>
          <w:rFonts w:hint="eastAsia" w:ascii="宋体" w:hAnsi="宋体" w:eastAsia="宋体" w:cs="宋体"/>
          <w:highlight w:val="none"/>
          <w:lang w:eastAsia="zh-CN"/>
        </w:rPr>
        <w:t>，</w:t>
      </w:r>
      <w:r>
        <w:rPr>
          <w:rFonts w:hint="eastAsia" w:ascii="宋体" w:hAnsi="宋体" w:eastAsia="宋体" w:cs="宋体"/>
          <w:highlight w:val="none"/>
        </w:rPr>
        <w:t>并在相应档次内独立打分。</w:t>
      </w:r>
    </w:p>
    <w:p>
      <w:pPr>
        <w:spacing w:line="360" w:lineRule="auto"/>
        <w:rPr>
          <w:rFonts w:hint="eastAsia" w:ascii="宋体" w:hAnsi="宋体" w:eastAsia="宋体" w:cs="宋体"/>
          <w:strike w:val="0"/>
          <w:color w:val="00B0F0"/>
          <w:highlight w:val="none"/>
        </w:rPr>
      </w:pPr>
      <w:r>
        <w:rPr>
          <w:rFonts w:hint="eastAsia" w:ascii="宋体" w:hAnsi="宋体" w:eastAsia="宋体" w:cs="宋体"/>
          <w:highlight w:val="none"/>
        </w:rPr>
        <w:t>一档（</w:t>
      </w:r>
      <w:r>
        <w:rPr>
          <w:rFonts w:hint="eastAsia" w:ascii="宋体" w:hAnsi="宋体" w:eastAsia="宋体" w:cs="宋体"/>
          <w:highlight w:val="none"/>
          <w:lang w:val="en-US" w:eastAsia="zh-CN"/>
        </w:rPr>
        <w:t>1</w:t>
      </w:r>
      <w:r>
        <w:rPr>
          <w:rFonts w:hint="eastAsia" w:ascii="宋体" w:hAnsi="宋体" w:eastAsia="宋体" w:cs="宋体"/>
          <w:highlight w:val="none"/>
        </w:rPr>
        <w:t xml:space="preserve"> 分）：</w:t>
      </w:r>
      <w:r>
        <w:rPr>
          <w:rFonts w:hint="eastAsia" w:ascii="宋体" w:hAnsi="宋体" w:eastAsia="宋体" w:cs="宋体"/>
          <w:strike w:val="0"/>
          <w:dstrike w:val="0"/>
          <w:highlight w:val="none"/>
        </w:rPr>
        <w:t xml:space="preserve"> 2 小时≤现场响应时间＜3 小时</w:t>
      </w:r>
      <w:r>
        <w:rPr>
          <w:rFonts w:hint="eastAsia" w:ascii="宋体" w:hAnsi="宋体" w:eastAsia="宋体" w:cs="宋体"/>
          <w:strike w:val="0"/>
          <w:dstrike w:val="0"/>
          <w:highlight w:val="none"/>
          <w:lang w:eastAsia="zh-CN"/>
        </w:rPr>
        <w:t>，</w:t>
      </w:r>
      <w:r>
        <w:rPr>
          <w:rFonts w:hint="eastAsia" w:ascii="宋体" w:hAnsi="宋体" w:eastAsia="宋体" w:cs="宋体"/>
          <w:strike w:val="0"/>
          <w:dstrike w:val="0"/>
          <w:highlight w:val="none"/>
        </w:rPr>
        <w:t xml:space="preserve">满足的定为一档； </w:t>
      </w:r>
    </w:p>
    <w:p>
      <w:pPr>
        <w:spacing w:line="360" w:lineRule="auto"/>
        <w:rPr>
          <w:rFonts w:hint="eastAsia" w:ascii="宋体" w:hAnsi="宋体" w:eastAsia="宋体" w:cs="宋体"/>
          <w:strike w:val="0"/>
          <w:color w:val="00B0F0"/>
          <w:highlight w:val="none"/>
          <w:lang w:eastAsia="zh-CN"/>
        </w:rPr>
      </w:pPr>
      <w:r>
        <w:rPr>
          <w:rFonts w:hint="eastAsia" w:ascii="宋体" w:hAnsi="宋体" w:eastAsia="宋体" w:cs="宋体"/>
          <w:strike w:val="0"/>
          <w:highlight w:val="none"/>
        </w:rPr>
        <w:t>二档（</w:t>
      </w:r>
      <w:r>
        <w:rPr>
          <w:rFonts w:hint="eastAsia" w:ascii="宋体" w:hAnsi="宋体" w:eastAsia="宋体" w:cs="宋体"/>
          <w:strike w:val="0"/>
          <w:highlight w:val="none"/>
          <w:lang w:val="en-US" w:eastAsia="zh-CN"/>
        </w:rPr>
        <w:t>2</w:t>
      </w:r>
      <w:r>
        <w:rPr>
          <w:rFonts w:hint="eastAsia" w:ascii="宋体" w:hAnsi="宋体" w:eastAsia="宋体" w:cs="宋体"/>
          <w:strike w:val="0"/>
          <w:highlight w:val="none"/>
        </w:rPr>
        <w:t xml:space="preserve"> 分）：</w:t>
      </w:r>
      <w:r>
        <w:rPr>
          <w:rFonts w:hint="eastAsia" w:ascii="宋体" w:hAnsi="宋体" w:eastAsia="宋体" w:cs="宋体"/>
          <w:strike w:val="0"/>
          <w:highlight w:val="none"/>
          <w:lang w:val="en-US" w:eastAsia="zh-CN"/>
        </w:rPr>
        <w:t xml:space="preserve"> </w:t>
      </w:r>
      <w:r>
        <w:rPr>
          <w:rFonts w:hint="eastAsia" w:ascii="宋体" w:hAnsi="宋体" w:eastAsia="宋体" w:cs="宋体"/>
          <w:strike w:val="0"/>
          <w:dstrike w:val="0"/>
          <w:highlight w:val="none"/>
        </w:rPr>
        <w:t>1 小时≤现场响应时间＜2 小时， 满足的定为二档；</w:t>
      </w:r>
    </w:p>
    <w:p>
      <w:pPr>
        <w:spacing w:line="360" w:lineRule="auto"/>
        <w:rPr>
          <w:rFonts w:hint="eastAsia" w:ascii="宋体" w:hAnsi="宋体" w:eastAsia="宋体" w:cs="宋体"/>
          <w:strike w:val="0"/>
          <w:dstrike w:val="0"/>
          <w:highlight w:val="none"/>
          <w:lang w:eastAsia="zh-CN"/>
        </w:rPr>
      </w:pPr>
      <w:r>
        <w:rPr>
          <w:rFonts w:hint="eastAsia" w:ascii="宋体" w:hAnsi="宋体" w:eastAsia="宋体" w:cs="宋体"/>
          <w:strike w:val="0"/>
          <w:highlight w:val="none"/>
        </w:rPr>
        <w:t>三档（</w:t>
      </w:r>
      <w:r>
        <w:rPr>
          <w:rFonts w:hint="eastAsia" w:ascii="宋体" w:hAnsi="宋体" w:eastAsia="宋体" w:cs="宋体"/>
          <w:strike w:val="0"/>
          <w:highlight w:val="none"/>
          <w:lang w:val="en-US" w:eastAsia="zh-CN"/>
        </w:rPr>
        <w:t>3</w:t>
      </w:r>
      <w:r>
        <w:rPr>
          <w:rFonts w:hint="eastAsia" w:ascii="宋体" w:hAnsi="宋体" w:eastAsia="宋体" w:cs="宋体"/>
          <w:strike w:val="0"/>
          <w:highlight w:val="none"/>
        </w:rPr>
        <w:t xml:space="preserve"> 分）：</w:t>
      </w:r>
      <w:r>
        <w:rPr>
          <w:rFonts w:hint="eastAsia" w:ascii="宋体" w:hAnsi="宋体" w:eastAsia="宋体" w:cs="宋体"/>
          <w:strike w:val="0"/>
          <w:dstrike w:val="0"/>
          <w:highlight w:val="none"/>
        </w:rPr>
        <w:t>现场响应时间＜1 小时，满足的定为三档</w:t>
      </w:r>
      <w:r>
        <w:rPr>
          <w:rFonts w:hint="eastAsia" w:ascii="宋体" w:hAnsi="宋体" w:eastAsia="宋体" w:cs="宋体"/>
          <w:strike w:val="0"/>
          <w:dstrike w:val="0"/>
          <w:highlight w:val="none"/>
          <w:lang w:eastAsia="zh-CN"/>
        </w:rPr>
        <w:t>；</w:t>
      </w:r>
    </w:p>
    <w:p>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5、业绩分………………………………………………………………………………满分10分</w:t>
      </w:r>
    </w:p>
    <w:p>
      <w:pPr>
        <w:spacing w:line="360" w:lineRule="auto"/>
        <w:rPr>
          <w:rFonts w:hint="eastAsia" w:ascii="宋体" w:hAnsi="宋体" w:eastAsia="宋体" w:cs="宋体"/>
          <w:strike/>
          <w:dstrike w:val="0"/>
          <w:color w:val="auto"/>
          <w:highlight w:val="none"/>
          <w:lang w:val="en-US" w:eastAsia="zh-CN"/>
        </w:rPr>
      </w:pPr>
      <w:r>
        <w:rPr>
          <w:rFonts w:hint="eastAsia" w:ascii="宋体" w:hAnsi="宋体" w:eastAsia="宋体" w:cs="宋体"/>
          <w:color w:val="auto"/>
          <w:lang w:val="en-US" w:eastAsia="zh-CN"/>
        </w:rPr>
        <w:t>报价人提供</w:t>
      </w:r>
      <w:r>
        <w:rPr>
          <w:rFonts w:hint="eastAsia" w:ascii="宋体" w:hAnsi="宋体" w:eastAsia="宋体" w:cs="宋体"/>
          <w:color w:val="auto"/>
        </w:rPr>
        <w:t>2022 年 1 月 1 日至投标截止日，</w:t>
      </w:r>
      <w:r>
        <w:rPr>
          <w:rFonts w:hint="eastAsia" w:ascii="宋体" w:hAnsi="宋体" w:eastAsia="宋体" w:cs="宋体"/>
          <w:color w:val="auto"/>
          <w:lang w:val="en-US" w:eastAsia="zh-CN"/>
        </w:rPr>
        <w:t>承接过同等级别医院或市级及以上事业单位的网络安全等级保护测评整改、安全监测类项目（网络信息安全服务类），业绩的相关证明材料【需提供 “合同关键页（甲乙双方名称、服务内容、金额、签订日期），同一个编号的项目有两个或两个以上的分标中标的只算一次】，每提供 1 个合格业绩得 2 分，满分 10 分；</w:t>
      </w:r>
    </w:p>
    <w:p>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r>
        <w:rPr>
          <w:rFonts w:hint="eastAsia" w:ascii="宋体" w:hAnsi="宋体" w:eastAsia="宋体" w:cs="宋体"/>
          <w:highlight w:val="none"/>
        </w:rPr>
        <w:t>、综合得分</w:t>
      </w:r>
      <w:r>
        <w:rPr>
          <w:rFonts w:hint="eastAsia" w:ascii="宋体" w:hAnsi="宋体" w:eastAsia="宋体" w:cs="宋体"/>
          <w:highlight w:val="none"/>
          <w:lang w:val="en-US" w:eastAsia="zh-CN"/>
        </w:rPr>
        <w:t>=</w:t>
      </w:r>
      <w:r>
        <w:rPr>
          <w:rFonts w:hint="eastAsia" w:ascii="宋体" w:hAnsi="宋体" w:eastAsia="宋体" w:cs="宋体"/>
          <w:highlight w:val="none"/>
        </w:rPr>
        <w:t>1+2+3+4</w:t>
      </w:r>
      <w:r>
        <w:rPr>
          <w:rFonts w:hint="eastAsia" w:ascii="宋体" w:hAnsi="宋体" w:eastAsia="宋体" w:cs="宋体"/>
          <w:highlight w:val="none"/>
          <w:lang w:val="en-US" w:eastAsia="zh-CN"/>
        </w:rPr>
        <w:t>+5</w:t>
      </w:r>
    </w:p>
    <w:p>
      <w:pPr>
        <w:spacing w:line="360" w:lineRule="auto"/>
        <w:rPr>
          <w:rFonts w:hint="eastAsia" w:ascii="宋体" w:hAnsi="宋体" w:eastAsia="宋体" w:cs="宋体"/>
          <w:highlight w:val="none"/>
        </w:rPr>
      </w:pPr>
      <w:r>
        <w:rPr>
          <w:rFonts w:hint="eastAsia" w:ascii="宋体" w:hAnsi="宋体" w:eastAsia="宋体" w:cs="宋体"/>
          <w:highlight w:val="none"/>
        </w:rPr>
        <w:t>三、推荐及确定中标候选供应商原则</w:t>
      </w:r>
    </w:p>
    <w:p>
      <w:pPr>
        <w:spacing w:line="360" w:lineRule="auto"/>
        <w:rPr>
          <w:rFonts w:hint="eastAsia" w:ascii="宋体" w:hAnsi="宋体" w:eastAsia="宋体" w:cs="宋体"/>
          <w:highlight w:val="none"/>
        </w:rPr>
      </w:pPr>
      <w:r>
        <w:rPr>
          <w:rFonts w:hint="eastAsia" w:ascii="宋体" w:hAnsi="宋体" w:eastAsia="宋体" w:cs="宋体"/>
          <w:highlight w:val="none"/>
        </w:rPr>
        <w:t>（1）评标委员会根据综合得分由高到低排列次序，若得分相同时，按评标价由低到高顺序排列；若评标价仍相同时，分别按技术分、项目实施分、综合信誉及履约能力分、服务承诺分由高到低的顺序排列；若仍相同时，由评标委员会按照抽签的方式决定排次次序。</w:t>
      </w:r>
    </w:p>
    <w:p>
      <w:pPr>
        <w:spacing w:line="360" w:lineRule="auto"/>
        <w:rPr>
          <w:rFonts w:hint="eastAsia" w:ascii="宋体" w:hAnsi="宋体" w:eastAsia="宋体" w:cs="宋体"/>
          <w:highlight w:val="none"/>
        </w:rPr>
      </w:pPr>
      <w:r>
        <w:rPr>
          <w:rFonts w:hint="eastAsia" w:ascii="宋体" w:hAnsi="宋体" w:eastAsia="宋体" w:cs="宋体"/>
          <w:highlight w:val="none"/>
        </w:rPr>
        <w:t>（2）评标委员会可推荐前三名为中标候选人，采购人应当确定评标委员会推荐排名第一的中标候选人为中标供应商。</w:t>
      </w:r>
    </w:p>
    <w:p>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供应商，并依此类推。</w:t>
      </w:r>
    </w:p>
    <w:p>
      <w:pPr>
        <w:pStyle w:val="9"/>
        <w:ind w:left="0" w:leftChars="0" w:firstLine="0" w:firstLineChars="0"/>
        <w:rPr>
          <w:rFonts w:hint="eastAsia" w:ascii="宋体" w:hAnsi="宋体" w:eastAsia="宋体" w:cs="宋体"/>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EA8D7"/>
    <w:multiLevelType w:val="singleLevel"/>
    <w:tmpl w:val="28FEA8D7"/>
    <w:lvl w:ilvl="0" w:tentative="0">
      <w:start w:val="3"/>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19"/>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74F7487"/>
    <w:multiLevelType w:val="multilevel"/>
    <w:tmpl w:val="474F7487"/>
    <w:lvl w:ilvl="0" w:tentative="0">
      <w:start w:val="1"/>
      <w:numFmt w:val="decimal"/>
      <w:suff w:val="nothing"/>
      <w:lvlText w:val="第%1章"/>
      <w:lvlJc w:val="center"/>
      <w:pPr>
        <w:ind w:left="432" w:hanging="432"/>
      </w:pPr>
      <w:rPr>
        <w:rFonts w:hint="eastAsia"/>
      </w:rPr>
    </w:lvl>
    <w:lvl w:ilvl="1" w:tentative="0">
      <w:start w:val="1"/>
      <w:numFmt w:val="decimal"/>
      <w:pStyle w:val="3"/>
      <w:suff w:val="nothing"/>
      <w:lvlText w:val="%1.%2"/>
      <w:lvlJc w:val="left"/>
      <w:pPr>
        <w:ind w:left="576" w:hanging="576"/>
      </w:pPr>
      <w:rPr>
        <w:rFonts w:hint="eastAsia"/>
      </w:rPr>
    </w:lvl>
    <w:lvl w:ilvl="2" w:tentative="0">
      <w:start w:val="1"/>
      <w:numFmt w:val="decimal"/>
      <w:suff w:val="nothing"/>
      <w:lvlText w:val="%1.%2.%3"/>
      <w:lvlJc w:val="left"/>
      <w:pPr>
        <w:ind w:left="720" w:hanging="720"/>
      </w:pPr>
      <w:rPr>
        <w:rFonts w:hint="eastAsia"/>
      </w:rPr>
    </w:lvl>
    <w:lvl w:ilvl="3" w:tentative="0">
      <w:start w:val="1"/>
      <w:numFmt w:val="decimal"/>
      <w:suff w:val="nothing"/>
      <w:lvlText w:val="%1.%2.%3.%4"/>
      <w:lvlJc w:val="left"/>
      <w:pPr>
        <w:ind w:left="864" w:hanging="864"/>
      </w:pPr>
      <w:rPr>
        <w:rFonts w:hint="eastAsia"/>
      </w:rPr>
    </w:lvl>
    <w:lvl w:ilvl="4" w:tentative="0">
      <w:start w:val="1"/>
      <w:numFmt w:val="decimal"/>
      <w:suff w:val="nothing"/>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YTQ5M2MyNjJmMTIwY2Q2MzQwNzBlMzhjZTQxYTgifQ=="/>
  </w:docVars>
  <w:rsids>
    <w:rsidRoot w:val="27BC1524"/>
    <w:rsid w:val="00443541"/>
    <w:rsid w:val="00862BBF"/>
    <w:rsid w:val="012D2227"/>
    <w:rsid w:val="017A7F8A"/>
    <w:rsid w:val="02B0310F"/>
    <w:rsid w:val="0667328F"/>
    <w:rsid w:val="07CC2483"/>
    <w:rsid w:val="082425D6"/>
    <w:rsid w:val="0AC736EC"/>
    <w:rsid w:val="0C994C14"/>
    <w:rsid w:val="0CB169C3"/>
    <w:rsid w:val="0CEE4F60"/>
    <w:rsid w:val="0E4D11E7"/>
    <w:rsid w:val="0EF862E4"/>
    <w:rsid w:val="12034C50"/>
    <w:rsid w:val="12CB45E1"/>
    <w:rsid w:val="12E806A4"/>
    <w:rsid w:val="15640FA4"/>
    <w:rsid w:val="16CA3460"/>
    <w:rsid w:val="19DC091C"/>
    <w:rsid w:val="1AE67F2F"/>
    <w:rsid w:val="1BD35094"/>
    <w:rsid w:val="1C0940B7"/>
    <w:rsid w:val="1F4E188E"/>
    <w:rsid w:val="1FCA4774"/>
    <w:rsid w:val="20832566"/>
    <w:rsid w:val="22902419"/>
    <w:rsid w:val="22C56F2D"/>
    <w:rsid w:val="26597B76"/>
    <w:rsid w:val="27BC1524"/>
    <w:rsid w:val="28485124"/>
    <w:rsid w:val="28A240A0"/>
    <w:rsid w:val="2B7D59D5"/>
    <w:rsid w:val="2C39649A"/>
    <w:rsid w:val="2D377E06"/>
    <w:rsid w:val="2DEC308B"/>
    <w:rsid w:val="2E8150F8"/>
    <w:rsid w:val="2F132F10"/>
    <w:rsid w:val="2FEA115F"/>
    <w:rsid w:val="3098505F"/>
    <w:rsid w:val="337648C7"/>
    <w:rsid w:val="34E61774"/>
    <w:rsid w:val="36AC716F"/>
    <w:rsid w:val="37353608"/>
    <w:rsid w:val="397651C2"/>
    <w:rsid w:val="39CE35E7"/>
    <w:rsid w:val="3B7B3AA4"/>
    <w:rsid w:val="3D921364"/>
    <w:rsid w:val="3F6853D5"/>
    <w:rsid w:val="3FAF58B0"/>
    <w:rsid w:val="43A773FB"/>
    <w:rsid w:val="457456AD"/>
    <w:rsid w:val="45837C34"/>
    <w:rsid w:val="45921C25"/>
    <w:rsid w:val="46801F09"/>
    <w:rsid w:val="46935C55"/>
    <w:rsid w:val="472649FE"/>
    <w:rsid w:val="47831DE0"/>
    <w:rsid w:val="47A57C27"/>
    <w:rsid w:val="47EF5317"/>
    <w:rsid w:val="4C156585"/>
    <w:rsid w:val="4CB04B15"/>
    <w:rsid w:val="4D553C64"/>
    <w:rsid w:val="4E30570B"/>
    <w:rsid w:val="4E6F0D56"/>
    <w:rsid w:val="507D4F01"/>
    <w:rsid w:val="508C0252"/>
    <w:rsid w:val="5188766D"/>
    <w:rsid w:val="537B019D"/>
    <w:rsid w:val="54C34507"/>
    <w:rsid w:val="550224F5"/>
    <w:rsid w:val="552F123F"/>
    <w:rsid w:val="558423A8"/>
    <w:rsid w:val="55E82C87"/>
    <w:rsid w:val="562F3BF3"/>
    <w:rsid w:val="5737087F"/>
    <w:rsid w:val="57955278"/>
    <w:rsid w:val="58AE4B70"/>
    <w:rsid w:val="59173492"/>
    <w:rsid w:val="5A1D3C64"/>
    <w:rsid w:val="5C473E4D"/>
    <w:rsid w:val="5D415FB3"/>
    <w:rsid w:val="5E400649"/>
    <w:rsid w:val="5EBB7FE7"/>
    <w:rsid w:val="5F41229A"/>
    <w:rsid w:val="601E082E"/>
    <w:rsid w:val="60E33525"/>
    <w:rsid w:val="611B4D6D"/>
    <w:rsid w:val="626461B1"/>
    <w:rsid w:val="638041AA"/>
    <w:rsid w:val="64882719"/>
    <w:rsid w:val="66D36F13"/>
    <w:rsid w:val="67705D47"/>
    <w:rsid w:val="68941085"/>
    <w:rsid w:val="6B574BF4"/>
    <w:rsid w:val="6C5B7D72"/>
    <w:rsid w:val="6CB74404"/>
    <w:rsid w:val="6D93423A"/>
    <w:rsid w:val="6EE669BA"/>
    <w:rsid w:val="6FF13869"/>
    <w:rsid w:val="700E1F06"/>
    <w:rsid w:val="73C91B8D"/>
    <w:rsid w:val="759A043F"/>
    <w:rsid w:val="76FD50A9"/>
    <w:rsid w:val="77194CE2"/>
    <w:rsid w:val="77612F4D"/>
    <w:rsid w:val="794E5888"/>
    <w:rsid w:val="7A5875A4"/>
    <w:rsid w:val="7B997F62"/>
    <w:rsid w:val="7C3F15F4"/>
    <w:rsid w:val="7E040C0B"/>
    <w:rsid w:val="7E584D50"/>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9"/>
    <w:pPr>
      <w:numPr>
        <w:ilvl w:val="1"/>
        <w:numId w:val="1"/>
      </w:numPr>
      <w:autoSpaceDE w:val="0"/>
      <w:autoSpaceDN w:val="0"/>
      <w:outlineLvl w:val="1"/>
    </w:pPr>
    <w:rPr>
      <w:rFonts w:ascii="微软雅黑" w:hAnsi="微软雅黑" w:eastAsia="黑体" w:cs="微软雅黑"/>
      <w:b/>
      <w:bCs/>
      <w:sz w:val="32"/>
      <w:szCs w:val="32"/>
      <w:lang w:eastAsia="en-US"/>
    </w:rPr>
  </w:style>
  <w:style w:type="paragraph" w:styleId="5">
    <w:name w:val="heading 5"/>
    <w:basedOn w:val="6"/>
    <w:next w:val="6"/>
    <w:qFormat/>
    <w:uiPriority w:val="0"/>
    <w:pPr>
      <w:keepNext/>
      <w:keepLines/>
      <w:spacing w:before="280" w:after="156" w:line="377" w:lineRule="auto"/>
      <w:outlineLvl w:val="4"/>
    </w:pPr>
    <w:rPr>
      <w:rFonts w:eastAsia="黑体"/>
      <w:b/>
      <w:bCs/>
      <w:sz w:val="24"/>
      <w:szCs w:val="28"/>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heme="minorHAnsi" w:hAnsiTheme="minorHAnsi" w:cstheme="minorBidi"/>
      <w:szCs w:val="22"/>
    </w:rPr>
  </w:style>
  <w:style w:type="paragraph" w:customStyle="1" w:styleId="6">
    <w:name w:val="正文（FF）"/>
    <w:qFormat/>
    <w:uiPriority w:val="0"/>
    <w:pPr>
      <w:spacing w:line="300" w:lineRule="auto"/>
    </w:pPr>
    <w:rPr>
      <w:rFonts w:ascii="Arial" w:hAnsi="Arial" w:eastAsia="宋体" w:cs="Times New Roman"/>
      <w:sz w:val="21"/>
      <w:szCs w:val="21"/>
      <w:lang w:val="en-US" w:eastAsia="zh-CN" w:bidi="ar-SA"/>
    </w:rPr>
  </w:style>
  <w:style w:type="paragraph" w:styleId="7">
    <w:name w:val="Body Text"/>
    <w:basedOn w:val="1"/>
    <w:unhideWhenUsed/>
    <w:qFormat/>
    <w:uiPriority w:val="99"/>
    <w:pPr>
      <w:spacing w:after="120"/>
    </w:p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Body Text First Indent"/>
    <w:basedOn w:val="7"/>
    <w:qFormat/>
    <w:uiPriority w:val="0"/>
    <w:pPr>
      <w:ind w:firstLine="420" w:firstLineChars="100"/>
    </w:pPr>
  </w:style>
  <w:style w:type="character" w:styleId="12">
    <w:name w:val="Strong"/>
    <w:basedOn w:val="11"/>
    <w:qFormat/>
    <w:uiPriority w:val="0"/>
    <w:rPr>
      <w:b/>
    </w:rPr>
  </w:style>
  <w:style w:type="character" w:styleId="13">
    <w:name w:val="Emphasis"/>
    <w:basedOn w:val="11"/>
    <w:qFormat/>
    <w:uiPriority w:val="0"/>
    <w:rPr>
      <w:i/>
    </w:rPr>
  </w:style>
  <w:style w:type="character" w:customStyle="1" w:styleId="14">
    <w:name w:val="font71"/>
    <w:basedOn w:val="11"/>
    <w:qFormat/>
    <w:uiPriority w:val="0"/>
    <w:rPr>
      <w:rFonts w:hint="default" w:ascii="Times New Roman" w:hAnsi="Times New Roman" w:cs="Times New Roman"/>
      <w:color w:val="000000"/>
      <w:sz w:val="21"/>
      <w:szCs w:val="21"/>
      <w:u w:val="none"/>
    </w:rPr>
  </w:style>
  <w:style w:type="character" w:customStyle="1" w:styleId="15">
    <w:name w:val="font81"/>
    <w:basedOn w:val="11"/>
    <w:qFormat/>
    <w:uiPriority w:val="0"/>
    <w:rPr>
      <w:rFonts w:ascii="Calibri" w:hAnsi="Calibri" w:cs="Calibri"/>
      <w:color w:val="000000"/>
      <w:sz w:val="21"/>
      <w:szCs w:val="21"/>
      <w:u w:val="none"/>
    </w:rPr>
  </w:style>
  <w:style w:type="character" w:customStyle="1" w:styleId="16">
    <w:name w:val="font41"/>
    <w:basedOn w:val="11"/>
    <w:qFormat/>
    <w:uiPriority w:val="0"/>
    <w:rPr>
      <w:rFonts w:hint="eastAsia" w:ascii="宋体" w:hAnsi="宋体" w:eastAsia="宋体" w:cs="宋体"/>
      <w:color w:val="000000"/>
      <w:sz w:val="22"/>
      <w:szCs w:val="22"/>
      <w:u w:val="none"/>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标题 5（有编号）（FF）"/>
    <w:basedOn w:val="20"/>
    <w:next w:val="21"/>
    <w:qFormat/>
    <w:uiPriority w:val="0"/>
    <w:pPr>
      <w:numPr>
        <w:ilvl w:val="4"/>
        <w:numId w:val="2"/>
      </w:numPr>
    </w:pPr>
  </w:style>
  <w:style w:type="paragraph" w:customStyle="1" w:styleId="20">
    <w:name w:val="标题 5（无编号）（FF）"/>
    <w:basedOn w:val="5"/>
    <w:next w:val="21"/>
    <w:qFormat/>
    <w:uiPriority w:val="0"/>
    <w:pPr>
      <w:widowControl w:val="0"/>
    </w:pPr>
    <w:rPr>
      <w:bCs w:val="0"/>
    </w:rPr>
  </w:style>
  <w:style w:type="paragraph" w:customStyle="1" w:styleId="21">
    <w:name w:val="正文首行缩进1"/>
    <w:basedOn w:val="1"/>
    <w:qFormat/>
    <w:uiPriority w:val="0"/>
    <w:pPr>
      <w:spacing w:after="50"/>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8181</Words>
  <Characters>8649</Characters>
  <Lines>0</Lines>
  <Paragraphs>0</Paragraphs>
  <TotalTime>2</TotalTime>
  <ScaleCrop>false</ScaleCrop>
  <LinksUpToDate>false</LinksUpToDate>
  <CharactersWithSpaces>8732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2024-04-18T09:13:00Z</dcterms:created>
  <dc:creator>Am1baba</dc:creator>
  <cp:lastModifiedBy>zbb</cp:lastModifiedBy>
  <dcterms:modified xsi:type="dcterms:W3CDTF">2025-10-27T07:36:37Z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FD1F9085968844CABDC701148D38863E_13</vt:lpwstr>
  </property>
  <property fmtid="{D5CDD505-2E9C-101B-9397-08002B2CF9AE}" pid="4" name="KSOTemplateDocerSaveRecord">
    <vt:lpwstr>eyJoZGlkIjoiODNhYmMwNmE1N2NjZjE1NWVlOTVmNDMyYTRhNDJjZDEiLCJ1c2VySWQiOiIxNDcwNjA3MTAzIn0=</vt:lpwstr>
  </property>
</Properties>
</file>