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项目67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血酮仪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0680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4778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项目68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EB83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心电图机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CD73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5CD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5E10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50B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项目69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C1DF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输液泵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4EE7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831F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</w:tr>
      <w:tr w14:paraId="2863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866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项目70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7EB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排痰仪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E68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BF4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065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049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项目71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5C3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睡眠呼吸监测仪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1BBD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468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47745A7B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项目67：</w:t>
      </w:r>
      <w:r>
        <w:rPr>
          <w:rFonts w:hint="eastAsia"/>
          <w:sz w:val="21"/>
          <w:szCs w:val="21"/>
          <w:lang w:val="en-US" w:eastAsia="zh-CN"/>
        </w:rPr>
        <w:t>血酮仪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26F3749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</w:t>
      </w:r>
    </w:p>
    <w:p w14:paraId="34ACABB1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测试范围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血糖：0.6-33.3 mmol/L(10-600mg/dL)</w:t>
      </w:r>
    </w:p>
    <w:p w14:paraId="13B4C586">
      <w:pPr>
        <w:numPr>
          <w:ilvl w:val="0"/>
          <w:numId w:val="0"/>
        </w:numPr>
        <w:topLinePunct/>
        <w:spacing w:line="240" w:lineRule="auto"/>
        <w:ind w:leftChars="0"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β-羟丁酸：0.0-8.0 mmol/L</w:t>
      </w:r>
    </w:p>
    <w:p w14:paraId="1494C5A2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显示结果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相对应的血浆浓度值</w:t>
      </w:r>
    </w:p>
    <w:p w14:paraId="2F855BB6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测试样本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</w:p>
    <w:p w14:paraId="17A622EC">
      <w:pPr>
        <w:numPr>
          <w:ilvl w:val="0"/>
          <w:numId w:val="0"/>
        </w:numPr>
        <w:topLinePunct/>
        <w:spacing w:line="240" w:lineRule="auto"/>
        <w:ind w:left="3058" w:leftChars="456" w:hanging="2100" w:hangingChars="100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血糖(葡萄糖脱氢酶):成人、儿童静脉及新鲜毛细血管全血，以及新生儿新鲜毛细血管全血</w:t>
      </w:r>
    </w:p>
    <w:p w14:paraId="6B6CCC3B">
      <w:pPr>
        <w:numPr>
          <w:ilvl w:val="0"/>
          <w:numId w:val="0"/>
        </w:numPr>
        <w:topLinePunct/>
        <w:spacing w:line="240" w:lineRule="auto"/>
        <w:ind w:leftChars="0" w:firstLine="840" w:firstLineChars="40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血糖(葡萄糖氧化酶):成人、儿童新鲜毛细血管全血</w:t>
      </w:r>
    </w:p>
    <w:p w14:paraId="14D6408C">
      <w:pPr>
        <w:numPr>
          <w:ilvl w:val="0"/>
          <w:numId w:val="0"/>
        </w:numPr>
        <w:topLinePunct/>
        <w:spacing w:line="240" w:lineRule="auto"/>
        <w:ind w:leftChars="0" w:firstLine="840" w:firstLineChars="40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血酮：成人及儿童新鲜毛细血管全血或静脉全血</w:t>
      </w:r>
    </w:p>
    <w:p w14:paraId="091A5E7D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最小加样量血糖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≤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0.8μL</w:t>
      </w:r>
    </w:p>
    <w:p w14:paraId="511A9AC3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β-羟丁酸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≤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1.2μL</w:t>
      </w:r>
    </w:p>
    <w:p w14:paraId="4EFEE4DF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测试时间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血糖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≤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5秒</w:t>
      </w:r>
    </w:p>
    <w:p w14:paraId="160FEC35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β-羟丁酸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≤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10秒</w:t>
      </w:r>
    </w:p>
    <w:p w14:paraId="03CEDB48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电池要求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两个CR 20323.0V电池</w:t>
      </w:r>
    </w:p>
    <w:p w14:paraId="04239AA8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电池寿命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至少3,000次标准检测(不考虑数据传输的耗电量)</w:t>
      </w:r>
    </w:p>
    <w:p w14:paraId="7553AACE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测量单位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血糖：mmol/L         β-羟丁酸：mmol/L</w:t>
      </w:r>
    </w:p>
    <w:p w14:paraId="60FF1D89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记忆值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450个血糖或β-羟丁酸测试结果及其日期和时间</w:t>
      </w:r>
    </w:p>
    <w:p w14:paraId="57753D10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自动关机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2分钟内无任何操作即自动关机</w:t>
      </w:r>
    </w:p>
    <w:p w14:paraId="575EFC00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血糖血酮测试仪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需小巧，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尺寸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≤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90.3 mm×58.0 mm×19.4 mm</w:t>
      </w:r>
    </w:p>
    <w:p w14:paraId="4BF38B11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显示屏尺寸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40.2 mm×36.0 mm</w:t>
      </w:r>
    </w:p>
    <w:p w14:paraId="100DCC9F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操作温度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5℃~45℃</w:t>
      </w:r>
    </w:p>
    <w:p w14:paraId="6D91CCDC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操作相对湿度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10%~90%</w:t>
      </w:r>
    </w:p>
    <w:p w14:paraId="2A1E9193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运输和贮存条件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温度：-20℃-50℃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相对湿度：0%-93%(不冷凝)</w:t>
      </w:r>
    </w:p>
    <w:p w14:paraId="0AEA73E4">
      <w:pPr>
        <w:numPr>
          <w:ilvl w:val="0"/>
          <w:numId w:val="0"/>
        </w:numPr>
        <w:topLinePunct/>
        <w:spacing w:line="240" w:lineRule="auto"/>
        <w:ind w:left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大气压：500hPa-1060hPa</w:t>
      </w:r>
    </w:p>
    <w:p w14:paraId="1F40F99D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血球容积比范围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20-70%</w:t>
      </w:r>
    </w:p>
    <w:p w14:paraId="2D730F48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数据端口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9600 baud,8 data bits,1 stop bit,no parity</w:t>
      </w:r>
    </w:p>
    <w:p w14:paraId="3442C55F">
      <w:pPr>
        <w:numPr>
          <w:ilvl w:val="0"/>
          <w:numId w:val="1"/>
        </w:numPr>
        <w:topLinePunct/>
        <w:spacing w:line="240" w:lineRule="auto"/>
        <w:ind w:left="425" w:leftChars="0" w:hanging="425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使用期限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10年</w:t>
      </w:r>
    </w:p>
    <w:p w14:paraId="33A2F63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0AEC5DA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项目68：心电图机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57B3482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</w:t>
      </w:r>
    </w:p>
    <w:p w14:paraId="683916DF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1、ECG输入：12通道同步采集</w:t>
      </w:r>
    </w:p>
    <w:p w14:paraId="712F4B64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2、输入阻抗：≥50MΩ@10Hz，抗除颤电击保护功能</w:t>
      </w:r>
    </w:p>
    <w:p w14:paraId="3E6C2820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3、频率响应：0.04-150Hz(-3db)</w:t>
      </w:r>
    </w:p>
    <w:p w14:paraId="564C2393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4、共模抑制比：≥125dB</w:t>
      </w:r>
    </w:p>
    <w:p w14:paraId="41FD90F9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5、采样率≥512000/秒/通道；</w:t>
      </w:r>
    </w:p>
    <w:p w14:paraId="282DA230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6、抗极化电压≥600mV</w:t>
      </w:r>
    </w:p>
    <w:p w14:paraId="37AF80BE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7、采集模式：常规采集及预先采集</w:t>
      </w:r>
    </w:p>
    <w:p w14:paraId="62EABC28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8、抗干扰滤波：具有交流滤波、肌电滤波、漂移滤波功能</w:t>
      </w:r>
    </w:p>
    <w:p w14:paraId="62414124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9、独立起搏通道，起搏检测频率≥75000/秒/通道，支持心房，心室及双腔起搏器检测和起搏钉标识</w:t>
      </w:r>
    </w:p>
    <w:p w14:paraId="472A1CD1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10、起搏检测范围：脉宽：0.2ms-2.1ms，振幅：2mV-700mV</w:t>
      </w:r>
    </w:p>
    <w:p w14:paraId="17B7B25D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11、心率测量范围：30-200BPM</w:t>
      </w:r>
    </w:p>
    <w:p w14:paraId="44B9F4B1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12、全触摸屏设计，显示器：≥8.9英寸电容触摸显示屏；</w:t>
      </w:r>
    </w:p>
    <w:p w14:paraId="7C6CF085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13、显示分辨率：892x558； </w:t>
      </w:r>
    </w:p>
    <w:p w14:paraId="7A54147A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14、支持外接网络打印机；</w:t>
      </w:r>
    </w:p>
    <w:p w14:paraId="06A27766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15、具有辅助分析和诊断性能，符合YY-0782-2010分析型心电图机专用要求，支持自动测量与自动解释功能</w:t>
      </w:r>
    </w:p>
    <w:p w14:paraId="21CB26E6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16、支持FDA或CFDA认证的自动测量诊断软件，并提供技术说明白皮书</w:t>
      </w:r>
    </w:p>
    <w:p w14:paraId="09A00ACB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17、支持0岁到3岁新生儿分析、3岁到16岁儿童分析；支持男性、女性特异性分析</w:t>
      </w:r>
    </w:p>
    <w:p w14:paraId="7A12B7A9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18、支持信号质量检测：可连续自动检测信号质量，并有红黄绿信号指示灯显示</w:t>
      </w:r>
    </w:p>
    <w:p w14:paraId="0B72043F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19、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QTC计算：提供Bazett、Framingham、Fridericia3种QTC计算公式</w:t>
      </w:r>
    </w:p>
    <w:p w14:paraId="301998D0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20、支持内置无线模块，支持2.4GHz/5.1GHz/5.8GHz无线频率范围，并提供国家无线电管理委员会SRRC认证证书</w:t>
      </w:r>
    </w:p>
    <w:p w14:paraId="610838AE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21、电源：交直流两用，内置可充电可更换锂离子电池，充足后可记录300份心电图或3小时监测</w:t>
      </w:r>
    </w:p>
    <w:p w14:paraId="0FDC51BD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22、支持USB外部拓展内存</w:t>
      </w:r>
    </w:p>
    <w:p w14:paraId="123880ED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23、文件导出格式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XML, PDF</w:t>
      </w:r>
    </w:p>
    <w:p w14:paraId="1CB6BF98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24、支持文件导出方式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USB</w:t>
      </w:r>
    </w:p>
    <w:p w14:paraId="33ED7898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25、键盘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医用级防水触摸式键盘</w:t>
      </w:r>
    </w:p>
    <w:p w14:paraId="54AC42EF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26、支持交直流两用</w:t>
      </w:r>
    </w:p>
    <w:p w14:paraId="7CFBD315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27、交流110-220V，50/60Hz </w:t>
      </w:r>
    </w:p>
    <w:p w14:paraId="63DDB620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28、内置可充电可更换锂离子电池</w:t>
      </w:r>
    </w:p>
    <w:p w14:paraId="0A9352DD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29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、重量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≤3.5公斤</w:t>
      </w:r>
    </w:p>
    <w:p w14:paraId="6BF9CC56">
      <w:p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30、需要手推车  壹台</w:t>
      </w:r>
    </w:p>
    <w:p w14:paraId="2DE69FC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2A4F60D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项目69：</w:t>
      </w:r>
      <w:r>
        <w:rPr>
          <w:rFonts w:hint="eastAsia"/>
          <w:sz w:val="21"/>
          <w:szCs w:val="21"/>
          <w:lang w:val="en-US" w:eastAsia="zh-CN"/>
        </w:rPr>
        <w:t>输液泵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拟购数量：8</w:t>
      </w:r>
    </w:p>
    <w:p w14:paraId="56069347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主要参数及配置</w:t>
      </w:r>
    </w:p>
    <w:p w14:paraId="4C5EA673">
      <w:pPr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 商务要求</w:t>
      </w:r>
    </w:p>
    <w:p w14:paraId="40AB2319">
      <w:pPr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设备为具有高新技术企业认证企业生产产品（提供证书）；</w:t>
      </w:r>
    </w:p>
    <w:p w14:paraId="1933C0E1">
      <w:pPr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生产企业注册资本必须达到500万以上；</w:t>
      </w:r>
    </w:p>
    <w:p w14:paraId="64B7E7F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生产企业成立时间必须10年以上；</w:t>
      </w:r>
    </w:p>
    <w:p w14:paraId="044FC085"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 技术要求</w:t>
      </w:r>
    </w:p>
    <w:p w14:paraId="54BFF60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输液模式 流速模式，滴速模式，时间模式，体重模式，剂量模式，间断给药模式，梯度模式，切换模式，编程模式，微量模式，混合模式，药物库</w:t>
      </w:r>
    </w:p>
    <w:p w14:paraId="188662A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适用输液器 适用于普通和泵用一次性使用输液器</w:t>
      </w:r>
    </w:p>
    <w:p w14:paraId="46FD0F1D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输液精度 ±5%</w:t>
      </w:r>
    </w:p>
    <w:p w14:paraId="39AE143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输液速度 (0.10-2001.00)ml/h，最小步进0.01ml/h</w:t>
      </w:r>
    </w:p>
    <w:p w14:paraId="72B246E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滴速速度 (1-400)d/min，最小步进1d/min</w:t>
      </w:r>
    </w:p>
    <w:p w14:paraId="58B53F4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预置量 (0.00～99999.99) ml，最小步进0.01ml</w:t>
      </w:r>
    </w:p>
    <w:p w14:paraId="7480DAB8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累积量 (0.00～99999.99) ml</w:t>
      </w:r>
    </w:p>
    <w:p w14:paraId="0E165C5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KVO速度 (0.10～10.00)ml/h，最小步进应为0.01ml/h</w:t>
      </w:r>
    </w:p>
    <w:p w14:paraId="32EC746C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BOLUS流速 (0.10～2001.00)ml/h，最小步进0.01ml/h</w:t>
      </w:r>
    </w:p>
    <w:p w14:paraId="6DB63897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BOLUS预置量 (0.00-100.00)ml，最小步进0.01ml</w:t>
      </w:r>
    </w:p>
    <w:p w14:paraId="4455FA2D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气泡检测 超声波气泡检测，6档 25ul，50ul，100ul，250ul，500ul，800ul</w:t>
      </w:r>
    </w:p>
    <w:p w14:paraId="44AAAE4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阻塞压力 压力检测器，13档 （10-160）kPa</w:t>
      </w:r>
    </w:p>
    <w:p w14:paraId="5BE8C7C9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动态压力 具有动态压力显示，实时显示压力信息</w:t>
      </w:r>
    </w:p>
    <w:p w14:paraId="6AE8A43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日志 不少于30000条历史记录</w:t>
      </w:r>
    </w:p>
    <w:p w14:paraId="080AED82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声光报警 门未关、气泡、瓶空、阻塞、输液完成、接近完成、忘记操作、电量低、电池耗尽、交流掉电、滴速异常、定时关机、输液管错误、系统故障、加温故障</w:t>
      </w:r>
    </w:p>
    <w:p w14:paraId="5F8C81DC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性 能 Anti-Bolus、防反转检测功能、快速给药、触摸屏、亮度调节、按键背光调节、支持专用管、自动锁屏</w:t>
      </w:r>
    </w:p>
    <w:p w14:paraId="2E69AF37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选配功能 滴速传感器、WIFI、护士呼叫、内部加温</w:t>
      </w:r>
    </w:p>
    <w:p w14:paraId="6FEB2E2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夜间模式 具有夜间模式，可调节屏幕亮度</w:t>
      </w:r>
    </w:p>
    <w:p w14:paraId="3DE5E37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联网功能 可连接输注监护软件，实现实时监控</w:t>
      </w:r>
    </w:p>
    <w:p w14:paraId="5139BBA2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显示屏分辨率：480272</w:t>
      </w:r>
    </w:p>
    <w:p w14:paraId="429814F9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电气分类 I类CF型</w:t>
      </w:r>
    </w:p>
    <w:p w14:paraId="71D6CAB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防水等级 IP24</w:t>
      </w:r>
    </w:p>
    <w:p w14:paraId="7DA4FCD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功率 35VA</w:t>
      </w:r>
    </w:p>
    <w:p w14:paraId="33C6F222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尺寸 126 x 185 x 97(（LHW ,不含紧固夹)mm</w:t>
      </w:r>
    </w:p>
    <w:p w14:paraId="6DA20E7D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净 重 1.62KG（含电池）</w:t>
      </w:r>
    </w:p>
    <w:p w14:paraId="7EE6290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电 源 交流电源：100-240V 50/60Hz </w:t>
      </w:r>
    </w:p>
    <w:p w14:paraId="0BF8B157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 池 Li-Polymer 7.2V 6800mAh，25ml/h的速度连续工作时间大于12小时</w:t>
      </w:r>
    </w:p>
    <w:p w14:paraId="52700CE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环境条件 环境温度：5℃～40℃，相对湿度：10%～95%</w:t>
      </w:r>
    </w:p>
    <w:p w14:paraId="0DC5CF5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大气压力 70.0～106.0 kPa</w:t>
      </w:r>
    </w:p>
    <w:p w14:paraId="2003A72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2A04D29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项目70：</w:t>
      </w:r>
      <w:r>
        <w:rPr>
          <w:rFonts w:hint="eastAsia"/>
          <w:sz w:val="21"/>
          <w:szCs w:val="21"/>
          <w:lang w:val="en-US" w:eastAsia="zh-CN"/>
        </w:rPr>
        <w:t>排痰仪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7373D3BD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</w:t>
      </w:r>
    </w:p>
    <w:p w14:paraId="5CB6BC9C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1"/>
          <w:szCs w:val="21"/>
        </w:rPr>
        <w:t>1.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≥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8英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寸的彩色触摸屏，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分辨率</w:t>
      </w:r>
      <w:r>
        <w:rPr>
          <w:rFonts w:ascii="Times New Roman" w:hAnsi="Times New Roman" w:eastAsia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800*600</w:t>
      </w:r>
      <w:r>
        <w:rPr>
          <w:rFonts w:hint="eastAsia" w:ascii="Times New Roman" w:hAnsi="Times New Roman" w:eastAsia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显示直观，操作简便；</w:t>
      </w:r>
    </w:p>
    <w:p w14:paraId="09E122A0">
      <w:pPr>
        <w:spacing w:line="240" w:lineRule="auto"/>
        <w:rPr>
          <w:rFonts w:hint="eastAsia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附录体位排痰操作手册，配合体位使用，增加排痰效果；</w:t>
      </w:r>
    </w:p>
    <w:p w14:paraId="31221C27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3.本产品取得计算机软件著作权。</w:t>
      </w:r>
    </w:p>
    <w:p w14:paraId="6581EBCF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.双通道柜式一体机，成人治疗，儿童治疗二功合一；</w:t>
      </w:r>
    </w:p>
    <w:p w14:paraId="5F17BFC7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十种工作模式，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成人手动模式，成人自动模式（轻柔，标准，加强），成人自定义模式，儿童手动模式，儿童自动模式（轻柔，标准，加强），儿童自定义模式；</w:t>
      </w:r>
    </w:p>
    <w:p w14:paraId="1D732E9A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.手动模式定时：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1-99min,步长为1min；</w:t>
      </w:r>
    </w:p>
    <w:p w14:paraId="7F2D941E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.自动模和自定义模式定时：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5-20min可调,步长为5min；</w:t>
      </w:r>
    </w:p>
    <w:p w14:paraId="704BFDBA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.传动软轴：1.8m；</w:t>
      </w:r>
    </w:p>
    <w:p w14:paraId="24247BE5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.叩击转换器：带有成人，儿童两种叩击转换器，满足水平及垂直两个方向的振动。</w:t>
      </w:r>
    </w:p>
    <w:p w14:paraId="6693A95D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.十一种治疗头：成人6个/儿童5个，如下</w:t>
      </w:r>
    </w:p>
    <w:p w14:paraId="7BBB2835">
      <w:pPr>
        <w:spacing w:line="240" w:lineRule="auto"/>
        <w:ind w:firstLine="567" w:firstLineChars="27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成人系列治疗头：长方形海绵头：200mm*70mm、圆形橡胶头：Φ 130 mm、圆心凹面橡胶头：Φ 130 mm、圆形海绵头：Φ 90 mm、圆形海绵头：Φ 78mm、圆形海绵头：Φ 68mm；</w:t>
      </w:r>
    </w:p>
    <w:p w14:paraId="056DACAD">
      <w:pPr>
        <w:spacing w:line="240" w:lineRule="auto"/>
        <w:ind w:firstLine="567" w:firstLineChars="27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儿童系列治疗头：圆形海绵头：Φ90 mm、圆形海绵头：Φ 78 mm、圆形海绵头：Φ 68 mm、圆形海绵头：Φ 58 mm、圆形海绵头：Φ 48 mm；</w:t>
      </w:r>
    </w:p>
    <w:p w14:paraId="2BFBC1A3">
      <w:pPr>
        <w:spacing w:line="240" w:lineRule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.振动频率：成人型：10-60Hz可调，步长为1hz；</w:t>
      </w:r>
    </w:p>
    <w:p w14:paraId="742752C0">
      <w:pPr>
        <w:pStyle w:val="11"/>
        <w:spacing w:line="240" w:lineRule="auto"/>
        <w:ind w:left="360" w:firstLine="0" w:firstLineChars="0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儿童型：10-30Hz可调，步长为1hz；</w:t>
      </w:r>
    </w:p>
    <w:p w14:paraId="783FC6F9">
      <w:pPr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.工作噪音：≤65dB；</w:t>
      </w:r>
    </w:p>
    <w:p w14:paraId="263FA00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E5D3E4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项目71：</w:t>
      </w:r>
      <w:r>
        <w:rPr>
          <w:rFonts w:hint="eastAsia"/>
          <w:sz w:val="21"/>
          <w:szCs w:val="21"/>
          <w:lang w:val="en-US" w:eastAsia="zh-CN"/>
        </w:rPr>
        <w:t>睡眠呼吸监测仪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129975F8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主要参数及配置</w:t>
      </w:r>
    </w:p>
    <w:p w14:paraId="158779A8">
      <w:pPr>
        <w:spacing w:line="240" w:lineRule="auto"/>
        <w:contextualSpacing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技术参数要求：</w:t>
      </w:r>
    </w:p>
    <w:p w14:paraId="0952E937">
      <w:pPr>
        <w:spacing w:line="24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  <w:bookmarkStart w:id="7" w:name="_GoBack"/>
      <w:r>
        <w:rPr>
          <w:rFonts w:hint="eastAsia" w:ascii="宋体" w:hAnsi="宋体"/>
          <w:sz w:val="21"/>
          <w:szCs w:val="21"/>
        </w:rPr>
        <w:t>1.</w:t>
      </w:r>
      <w:bookmarkEnd w:id="7"/>
      <w:r>
        <w:rPr>
          <w:rFonts w:hint="eastAsia" w:ascii="宋体" w:hAnsi="宋体"/>
          <w:sz w:val="21"/>
          <w:szCs w:val="21"/>
        </w:rPr>
        <w:t>1硬件系统：</w:t>
      </w:r>
    </w:p>
    <w:p w14:paraId="4CC9ABE3">
      <w:pPr>
        <w:spacing w:line="240" w:lineRule="auto"/>
        <w:rPr>
          <w:rFonts w:ascii="宋体" w:hAnsi="宋体"/>
          <w:sz w:val="21"/>
          <w:szCs w:val="21"/>
        </w:rPr>
      </w:pPr>
      <w:bookmarkStart w:id="0" w:name="OLE_LINK8"/>
      <w:bookmarkStart w:id="1" w:name="OLE_LINK7"/>
      <w:r>
        <w:rPr>
          <w:rFonts w:hint="eastAsia" w:ascii="宋体" w:hAnsi="宋体"/>
          <w:sz w:val="21"/>
          <w:szCs w:val="21"/>
        </w:rPr>
        <w:t xml:space="preserve"> 1.1.1</w:t>
      </w:r>
      <w:bookmarkStart w:id="2" w:name="OLE_LINK12"/>
      <w:bookmarkStart w:id="3" w:name="OLE_LINK11"/>
      <w:r>
        <w:rPr>
          <w:rFonts w:ascii="宋体" w:hAnsi="宋体" w:cs="Arial"/>
          <w:sz w:val="21"/>
          <w:szCs w:val="21"/>
        </w:rPr>
        <w:t>适用于</w:t>
      </w:r>
      <w:r>
        <w:rPr>
          <w:rFonts w:hint="eastAsia" w:ascii="宋体" w:hAnsi="宋体" w:cs="Arial"/>
          <w:sz w:val="21"/>
          <w:szCs w:val="21"/>
        </w:rPr>
        <w:t>呼吸科、耳鼻喉科、神经内科</w:t>
      </w:r>
      <w:r>
        <w:rPr>
          <w:rFonts w:ascii="宋体" w:hAnsi="宋体" w:cs="Arial"/>
          <w:sz w:val="21"/>
          <w:szCs w:val="21"/>
        </w:rPr>
        <w:t>及其他相关科室，满足科室睡眠呼吸暂停、低通气综合征诊断与治疗的临床和科研需要</w:t>
      </w:r>
      <w:bookmarkEnd w:id="2"/>
      <w:bookmarkEnd w:id="3"/>
      <w:r>
        <w:rPr>
          <w:rFonts w:hint="eastAsia" w:ascii="宋体" w:hAnsi="宋体" w:cs="Arial"/>
          <w:sz w:val="21"/>
          <w:szCs w:val="21"/>
        </w:rPr>
        <w:t>；</w:t>
      </w:r>
    </w:p>
    <w:p w14:paraId="6FD3F330">
      <w:pPr>
        <w:widowControl/>
        <w:spacing w:line="240" w:lineRule="auto"/>
        <w:jc w:val="left"/>
        <w:textAlignment w:val="baseline"/>
        <w:rPr>
          <w:rFonts w:ascii="宋体" w:hAnsi="宋体" w:cs="宋体"/>
          <w:color w:val="CC0000"/>
          <w:kern w:val="0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1.1.2监测参数</w:t>
      </w:r>
      <w:r>
        <w:rPr>
          <w:rFonts w:hint="eastAsia" w:ascii="宋体" w:hAnsi="宋体"/>
          <w:sz w:val="21"/>
          <w:szCs w:val="21"/>
          <w:lang w:val="en-US" w:eastAsia="zh-CN"/>
        </w:rPr>
        <w:t>至少</w:t>
      </w:r>
      <w:r>
        <w:rPr>
          <w:rFonts w:hint="eastAsia" w:ascii="宋体" w:hAnsi="宋体" w:cs="Arial"/>
          <w:sz w:val="21"/>
          <w:szCs w:val="21"/>
        </w:rPr>
        <w:t>包括：</w:t>
      </w:r>
      <w:r>
        <w:rPr>
          <w:rFonts w:ascii="宋体" w:hAnsi="宋体" w:cs="Arial"/>
          <w:sz w:val="21"/>
          <w:szCs w:val="21"/>
        </w:rPr>
        <w:t>口鼻气流、</w:t>
      </w:r>
      <w:r>
        <w:rPr>
          <w:rFonts w:hint="eastAsia" w:ascii="宋体" w:hAnsi="宋体" w:cs="Arial"/>
          <w:sz w:val="21"/>
          <w:szCs w:val="21"/>
        </w:rPr>
        <w:t>鼾声、</w:t>
      </w:r>
      <w:r>
        <w:rPr>
          <w:rFonts w:ascii="宋体" w:hAnsi="宋体" w:cs="Arial"/>
          <w:sz w:val="21"/>
          <w:szCs w:val="21"/>
        </w:rPr>
        <w:t>胸腹式呼吸、体位、</w:t>
      </w:r>
      <w:r>
        <w:rPr>
          <w:rFonts w:hint="eastAsia" w:ascii="宋体" w:hAnsi="宋体" w:cs="Arial"/>
          <w:sz w:val="21"/>
          <w:szCs w:val="21"/>
        </w:rPr>
        <w:t>脉搏、</w:t>
      </w:r>
      <w:r>
        <w:rPr>
          <w:rFonts w:ascii="宋体" w:hAnsi="宋体" w:cs="Arial"/>
          <w:sz w:val="21"/>
          <w:szCs w:val="21"/>
        </w:rPr>
        <w:t>血氧饱和度</w:t>
      </w:r>
      <w:r>
        <w:rPr>
          <w:rFonts w:hint="eastAsia" w:ascii="宋体" w:hAnsi="宋体" w:cs="Arial"/>
          <w:sz w:val="21"/>
          <w:szCs w:val="21"/>
        </w:rPr>
        <w:t>、</w:t>
      </w:r>
      <w:r>
        <w:rPr>
          <w:rFonts w:ascii="宋体" w:hAnsi="宋体" w:cs="Arial"/>
          <w:sz w:val="21"/>
          <w:szCs w:val="21"/>
        </w:rPr>
        <w:t>CPAP压力滴定、</w:t>
      </w:r>
      <w:r>
        <w:rPr>
          <w:rFonts w:hint="eastAsia" w:ascii="宋体" w:hAnsi="宋体" w:cs="Arial"/>
          <w:sz w:val="21"/>
          <w:szCs w:val="21"/>
        </w:rPr>
        <w:t>腕动觉醒</w:t>
      </w:r>
      <w:r>
        <w:rPr>
          <w:rFonts w:hint="eastAsia" w:ascii="宋体" w:hAnsi="宋体" w:cstheme="minorBidi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 w:cs="Arial"/>
          <w:sz w:val="21"/>
          <w:szCs w:val="21"/>
        </w:rPr>
        <w:t>；</w:t>
      </w:r>
    </w:p>
    <w:p w14:paraId="31255C78">
      <w:pPr>
        <w:spacing w:line="24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1.1.3主机腕式设计，</w:t>
      </w:r>
      <w:r>
        <w:rPr>
          <w:rFonts w:hint="eastAsia" w:ascii="宋体" w:hAnsi="宋体" w:cs="Arial"/>
          <w:sz w:val="21"/>
          <w:szCs w:val="21"/>
        </w:rPr>
        <w:t>体积小巧、重量轻便（包含电池），内置</w:t>
      </w:r>
      <w:r>
        <w:rPr>
          <w:rFonts w:ascii="宋体" w:hAnsi="宋体" w:cs="Arial"/>
          <w:sz w:val="21"/>
          <w:szCs w:val="21"/>
        </w:rPr>
        <w:t>LCD</w:t>
      </w:r>
      <w:r>
        <w:rPr>
          <w:rFonts w:hint="eastAsia" w:ascii="宋体" w:hAnsi="宋体" w:cs="Arial"/>
          <w:sz w:val="21"/>
          <w:szCs w:val="21"/>
        </w:rPr>
        <w:t>液晶屏</w:t>
      </w:r>
      <w:r>
        <w:rPr>
          <w:rFonts w:ascii="宋体" w:hAnsi="宋体" w:cs="Arial"/>
          <w:sz w:val="21"/>
          <w:szCs w:val="21"/>
        </w:rPr>
        <w:t>；</w:t>
      </w:r>
    </w:p>
    <w:p w14:paraId="01592DF5">
      <w:pPr>
        <w:tabs>
          <w:tab w:val="left" w:pos="10605"/>
        </w:tabs>
        <w:spacing w:line="24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1.1.4整机采用</w:t>
      </w:r>
      <w:r>
        <w:rPr>
          <w:rFonts w:hint="eastAsia" w:ascii="宋体" w:hAnsi="宋体" w:cs="Arial"/>
          <w:sz w:val="21"/>
          <w:szCs w:val="21"/>
        </w:rPr>
        <w:t>低功耗设计，满电量时可连续记录不低于10小时</w:t>
      </w:r>
      <w:r>
        <w:rPr>
          <w:rFonts w:hint="eastAsia" w:ascii="宋体" w:hAnsi="宋体"/>
          <w:sz w:val="21"/>
          <w:szCs w:val="21"/>
        </w:rPr>
        <w:t>；</w:t>
      </w:r>
    </w:p>
    <w:p w14:paraId="5544B29F">
      <w:pPr>
        <w:tabs>
          <w:tab w:val="left" w:pos="10605"/>
        </w:tabs>
        <w:spacing w:line="240" w:lineRule="auto"/>
        <w:rPr>
          <w:rFonts w:ascii="宋体" w:hAnsi="宋体" w:cs="Arial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1.1.5</w:t>
      </w:r>
      <w:r>
        <w:rPr>
          <w:rFonts w:hint="eastAsia" w:ascii="宋体" w:hAnsi="宋体" w:cs="Arial"/>
          <w:sz w:val="21"/>
          <w:szCs w:val="21"/>
        </w:rPr>
        <w:t>内置</w:t>
      </w:r>
      <w:r>
        <w:rPr>
          <w:rFonts w:ascii="宋体" w:hAnsi="宋体" w:cs="Arial"/>
          <w:sz w:val="21"/>
          <w:szCs w:val="21"/>
        </w:rPr>
        <w:t>LCD</w:t>
      </w:r>
      <w:r>
        <w:rPr>
          <w:rFonts w:hint="eastAsia" w:ascii="宋体" w:hAnsi="宋体" w:cs="Arial"/>
          <w:sz w:val="21"/>
          <w:szCs w:val="21"/>
        </w:rPr>
        <w:t>液晶屏，实时显示</w:t>
      </w:r>
      <w:r>
        <w:rPr>
          <w:rFonts w:hint="eastAsia" w:ascii="宋体" w:hAnsi="宋体"/>
          <w:sz w:val="21"/>
          <w:szCs w:val="21"/>
          <w:lang w:val="en-US" w:eastAsia="zh-CN"/>
        </w:rPr>
        <w:t>至少</w:t>
      </w:r>
      <w:r>
        <w:rPr>
          <w:rFonts w:hint="eastAsia" w:ascii="宋体" w:hAnsi="宋体" w:cs="Arial"/>
          <w:sz w:val="21"/>
          <w:szCs w:val="21"/>
        </w:rPr>
        <w:t>包括气流波形、呼吸努力度波形、鼾声波形、血氧饱和度数值、心率数值、体位</w:t>
      </w:r>
      <w:r>
        <w:rPr>
          <w:rFonts w:ascii="宋体" w:hAnsi="宋体" w:cs="Arial"/>
          <w:sz w:val="21"/>
          <w:szCs w:val="21"/>
        </w:rPr>
        <w:t>；</w:t>
      </w:r>
    </w:p>
    <w:p w14:paraId="47855474">
      <w:pPr>
        <w:spacing w:line="24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1.1.6</w:t>
      </w:r>
      <w:r>
        <w:rPr>
          <w:rFonts w:hint="eastAsia" w:ascii="宋体" w:hAnsi="宋体" w:cs="Arial"/>
          <w:sz w:val="21"/>
          <w:szCs w:val="21"/>
        </w:rPr>
        <w:t>导联阻抗提醒功能，可显示传感器连接状态及脱落提示；</w:t>
      </w:r>
    </w:p>
    <w:p w14:paraId="6105D183">
      <w:pPr>
        <w:spacing w:line="240" w:lineRule="auto"/>
        <w:rPr>
          <w:rFonts w:ascii="宋体" w:hAnsi="宋体" w:cs="Arial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1.1.7</w:t>
      </w:r>
      <w:r>
        <w:rPr>
          <w:rFonts w:hint="eastAsia" w:ascii="宋体" w:hAnsi="宋体" w:cs="Arial"/>
          <w:sz w:val="21"/>
          <w:szCs w:val="21"/>
        </w:rPr>
        <w:t>呼吸感应式胸腹运动体积描记传感器</w:t>
      </w:r>
      <w:r>
        <w:rPr>
          <w:rFonts w:ascii="宋体" w:hAnsi="宋体" w:cs="Arial"/>
          <w:sz w:val="21"/>
          <w:szCs w:val="21"/>
        </w:rPr>
        <w:t>，信号稳定，抗干扰性强；</w:t>
      </w:r>
    </w:p>
    <w:p w14:paraId="37437398">
      <w:pPr>
        <w:spacing w:line="240" w:lineRule="auto"/>
        <w:ind w:firstLine="105" w:firstLineChars="50"/>
        <w:rPr>
          <w:rFonts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1.1.8睡眠呼吸初筛仪具有数据记录、数据抹除、状态查询等功能</w:t>
      </w:r>
    </w:p>
    <w:p w14:paraId="31B6625D">
      <w:pPr>
        <w:spacing w:line="240" w:lineRule="auto"/>
        <w:ind w:firstLine="105" w:firstLineChars="50"/>
        <w:rPr>
          <w:rFonts w:ascii="宋体" w:hAnsi="宋体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1.1.9无线遥测技术，数据传输传输选择数据线、无线蓝牙、TF卡等方式。</w:t>
      </w:r>
    </w:p>
    <w:bookmarkEnd w:id="0"/>
    <w:bookmarkEnd w:id="1"/>
    <w:p w14:paraId="3CE862F3">
      <w:pPr>
        <w:spacing w:line="24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 xml:space="preserve"> 2.1软件系统</w:t>
      </w:r>
    </w:p>
    <w:p w14:paraId="3A28E3F6">
      <w:pPr>
        <w:spacing w:line="24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  <w:bookmarkStart w:id="4" w:name="OLE_LINK10"/>
      <w:bookmarkStart w:id="5" w:name="OLE_LINK66"/>
      <w:bookmarkStart w:id="6" w:name="OLE_LINK9"/>
      <w:r>
        <w:rPr>
          <w:rFonts w:hint="eastAsia" w:ascii="宋体" w:hAnsi="宋体"/>
          <w:sz w:val="21"/>
          <w:szCs w:val="21"/>
        </w:rPr>
        <w:t>2.1.1</w:t>
      </w:r>
      <w:r>
        <w:rPr>
          <w:rFonts w:hint="eastAsia" w:ascii="宋体" w:hAnsi="宋体" w:cs="Arial"/>
          <w:sz w:val="21"/>
          <w:szCs w:val="21"/>
        </w:rPr>
        <w:t>全中文界面和打印报告，可选配英文、法文等其他语种的用户界面模块</w:t>
      </w:r>
      <w:r>
        <w:rPr>
          <w:rFonts w:ascii="宋体" w:hAnsi="宋体" w:cs="Arial"/>
          <w:sz w:val="21"/>
          <w:szCs w:val="21"/>
        </w:rPr>
        <w:t>；</w:t>
      </w:r>
    </w:p>
    <w:p w14:paraId="4DBE2C7B">
      <w:pPr>
        <w:spacing w:line="240" w:lineRule="auto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</w:rPr>
        <w:t>2.1.2</w:t>
      </w:r>
      <w:r>
        <w:rPr>
          <w:rFonts w:hint="eastAsia" w:ascii="宋体" w:hAnsi="宋体" w:cs="Arial"/>
          <w:sz w:val="21"/>
          <w:szCs w:val="21"/>
        </w:rPr>
        <w:t>可连接不同品牌的呼吸机进行压力滴定；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可轻松应对睡眠呼吸暂停及其他复杂重叠病人的压力滴定治疗 </w:t>
      </w:r>
    </w:p>
    <w:p w14:paraId="13BD5BE7">
      <w:pPr>
        <w:spacing w:line="240" w:lineRule="auto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2.1.3分析软件应集成数据共享和分级诊疗平台，实现监测数据上、下级双向无线传输的教学目的；平台免费开放，可根据教学、科研需求进行平台模块化或自定义搭建。</w:t>
      </w:r>
    </w:p>
    <w:p w14:paraId="627B7200">
      <w:pPr>
        <w:spacing w:line="240" w:lineRule="auto"/>
        <w:ind w:firstLine="105" w:firstLineChars="50"/>
        <w:rPr>
          <w:rFonts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2.1.4数据分割和重整，可以将一个数据按不同时段分割为多个数据，特别方便科学研究</w:t>
      </w:r>
    </w:p>
    <w:p w14:paraId="34D155F9">
      <w:pPr>
        <w:spacing w:line="240" w:lineRule="auto"/>
        <w:ind w:firstLine="105" w:firstLineChars="50"/>
        <w:rPr>
          <w:rFonts w:ascii="宋体" w:hAnsi="宋体" w:cs="Arial"/>
          <w:sz w:val="21"/>
          <w:szCs w:val="21"/>
        </w:rPr>
      </w:pPr>
      <w:r>
        <w:rPr>
          <w:rFonts w:hint="eastAsia" w:ascii="宋体" w:hAnsi="宋体" w:cs="Arial"/>
          <w:sz w:val="21"/>
          <w:szCs w:val="21"/>
        </w:rPr>
        <w:t>2.1.5内置候选诊断词条，协助医生快速生成报告</w:t>
      </w:r>
    </w:p>
    <w:bookmarkEnd w:id="4"/>
    <w:bookmarkEnd w:id="5"/>
    <w:bookmarkEnd w:id="6"/>
    <w:p w14:paraId="17093C70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5956B96A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20446B7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FD457"/>
    <w:multiLevelType w:val="singleLevel"/>
    <w:tmpl w:val="927FD4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BE69E76"/>
    <w:multiLevelType w:val="singleLevel"/>
    <w:tmpl w:val="1BE69E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5C6404E"/>
    <w:multiLevelType w:val="singleLevel"/>
    <w:tmpl w:val="55C640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0502C8B"/>
    <w:rsid w:val="14370E46"/>
    <w:rsid w:val="14B02E00"/>
    <w:rsid w:val="20660894"/>
    <w:rsid w:val="2498752D"/>
    <w:rsid w:val="2E815489"/>
    <w:rsid w:val="3EDB6E11"/>
    <w:rsid w:val="4076252B"/>
    <w:rsid w:val="4FDC4C7A"/>
    <w:rsid w:val="59B657E5"/>
    <w:rsid w:val="5AAC2DB3"/>
    <w:rsid w:val="5B23001A"/>
    <w:rsid w:val="5B235C95"/>
    <w:rsid w:val="631D684B"/>
    <w:rsid w:val="671465AA"/>
    <w:rsid w:val="6E2D1628"/>
    <w:rsid w:val="735C549D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478</Words>
  <Characters>590</Characters>
  <Lines>0</Lines>
  <Paragraphs>0</Paragraphs>
  <TotalTime>35</TotalTime>
  <ScaleCrop>false</ScaleCrop>
  <LinksUpToDate>false</LinksUpToDate>
  <CharactersWithSpaces>595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2025-11-13T01:27:44Z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