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名称：超声骨密度仪</w:t>
      </w:r>
    </w:p>
    <w:p w14:paraId="6AF82216"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5109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5C3797B0">
      <w:pPr>
        <w:widowControl/>
        <w:jc w:val="left"/>
      </w:pPr>
      <w:r>
        <w:rPr>
          <w:rFonts w:hint="eastAsia" w:ascii="新宋体" w:hAnsi="新宋体" w:eastAsia="新宋体" w:cs="新宋体"/>
          <w:sz w:val="24"/>
        </w:rPr>
        <w:t>1.测量原理: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通过轴向反射技术测量超声波沿平行于胫骨或桡骨方向的超声速度 </w:t>
      </w:r>
    </w:p>
    <w:p w14:paraId="2573C91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  <w:t>SOS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），同时计算出一组参数来反应骨质状况。</w:t>
      </w:r>
    </w:p>
    <w:p w14:paraId="22A89F69">
      <w:pPr>
        <w:widowControl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2.测量方式：手持式宽频聚焦，阵列多发多收，高精度，多晶片探头检测，检查程序全自动。</w:t>
      </w:r>
    </w:p>
    <w:p w14:paraId="2CBF1F2B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3.测量部位：桡骨，胫骨双部位测量</w:t>
      </w:r>
    </w:p>
    <w:p w14:paraId="447736F6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4.平行度角度提示软件：实时可视探头与皮肤接触状态、探头与骨骼平行度，软件页面自动显示探头当前的角度位置，提示修正角度，从而便于快速矫正检测手法，提高检测效率。</w:t>
      </w:r>
    </w:p>
    <w:p w14:paraId="51D9A25E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5.双探头配置：</w:t>
      </w:r>
    </w:p>
    <w:p w14:paraId="56F1EC0B">
      <w:pPr>
        <w:topLinePunct/>
        <w:spacing w:line="360" w:lineRule="auto"/>
        <w:ind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1.00MHZ宽频探头,误差范围±8%。穿透力强，测量准确，适应不同年龄段的人群。</w:t>
      </w:r>
    </w:p>
    <w:p w14:paraId="63BC4681">
      <w:pPr>
        <w:topLinePunct/>
        <w:spacing w:line="360" w:lineRule="auto"/>
        <w:ind w:firstLine="480" w:firstLineChars="2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1.25MHZ Mini小探头，误差范围±4%。小探头设计在测量婴幼儿和青少年时，利于测量。</w:t>
      </w:r>
    </w:p>
    <w:p w14:paraId="1D327282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bookmarkStart w:id="0" w:name="_Hlk153200969"/>
      <w:r>
        <w:rPr>
          <w:rFonts w:hint="eastAsia" w:ascii="新宋体" w:hAnsi="新宋体" w:eastAsia="新宋体" w:cs="新宋体"/>
          <w:sz w:val="24"/>
        </w:rPr>
        <w:t>6.超声速度S</w:t>
      </w:r>
      <w:r>
        <w:rPr>
          <w:rFonts w:ascii="新宋体" w:hAnsi="新宋体" w:eastAsia="新宋体" w:cs="新宋体"/>
          <w:sz w:val="24"/>
        </w:rPr>
        <w:t>OS</w:t>
      </w:r>
      <w:r>
        <w:rPr>
          <w:rFonts w:hint="eastAsia" w:ascii="新宋体" w:hAnsi="新宋体" w:eastAsia="新宋体" w:cs="新宋体"/>
          <w:sz w:val="24"/>
        </w:rPr>
        <w:t>指标：</w:t>
      </w:r>
    </w:p>
    <w:p w14:paraId="2005D801">
      <w:pPr>
        <w:topLinePunct/>
        <w:spacing w:line="360" w:lineRule="auto"/>
        <w:ind w:left="42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6</w:t>
      </w:r>
      <w:r>
        <w:rPr>
          <w:rFonts w:ascii="新宋体" w:hAnsi="新宋体" w:eastAsia="新宋体" w:cs="新宋体"/>
          <w:sz w:val="24"/>
        </w:rPr>
        <w:t>.1</w:t>
      </w:r>
      <w:r>
        <w:rPr>
          <w:rFonts w:hint="eastAsia" w:ascii="新宋体" w:hAnsi="新宋体" w:eastAsia="新宋体" w:cs="新宋体"/>
          <w:sz w:val="24"/>
        </w:rPr>
        <w:t>超声速度SOS误差≤±2%</w:t>
      </w:r>
    </w:p>
    <w:p w14:paraId="6331C34D">
      <w:pPr>
        <w:topLinePunct/>
        <w:spacing w:line="360" w:lineRule="auto"/>
        <w:ind w:left="42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6</w:t>
      </w:r>
      <w:r>
        <w:rPr>
          <w:rFonts w:ascii="新宋体" w:hAnsi="新宋体" w:eastAsia="新宋体" w:cs="新宋体"/>
          <w:sz w:val="24"/>
        </w:rPr>
        <w:t>.2</w:t>
      </w:r>
      <w:r>
        <w:rPr>
          <w:rFonts w:hint="eastAsia" w:ascii="新宋体" w:hAnsi="新宋体" w:eastAsia="新宋体" w:cs="新宋体"/>
          <w:sz w:val="24"/>
        </w:rPr>
        <w:t>超声速度SOS精度≤0%</w:t>
      </w:r>
    </w:p>
    <w:p w14:paraId="3D12CFDB">
      <w:pPr>
        <w:topLinePunct/>
        <w:spacing w:line="360" w:lineRule="auto"/>
        <w:ind w:left="42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6</w:t>
      </w:r>
      <w:r>
        <w:rPr>
          <w:rFonts w:ascii="新宋体" w:hAnsi="新宋体" w:eastAsia="新宋体" w:cs="新宋体"/>
          <w:sz w:val="24"/>
        </w:rPr>
        <w:t>.3</w:t>
      </w:r>
      <w:r>
        <w:rPr>
          <w:rFonts w:hint="eastAsia" w:ascii="新宋体" w:hAnsi="新宋体" w:eastAsia="新宋体" w:cs="新宋体"/>
          <w:sz w:val="24"/>
        </w:rPr>
        <w:t>超声速度SOS测量重复性≤0%</w:t>
      </w:r>
    </w:p>
    <w:bookmarkEnd w:id="0"/>
    <w:p w14:paraId="2951885D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7.测量范围：婴幼儿（0-3岁），儿童（0-20岁），成人/老人（20-100岁），全自动分析得出结果；</w:t>
      </w:r>
    </w:p>
    <w:p w14:paraId="740B0CD1">
      <w:pPr>
        <w:topLinePunct/>
        <w:spacing w:line="360" w:lineRule="auto"/>
        <w:rPr>
          <w:rFonts w:ascii="新宋体" w:hAnsi="新宋体" w:eastAsia="新宋体" w:cs="新宋体"/>
          <w:sz w:val="24"/>
          <w:szCs w:val="32"/>
        </w:rPr>
      </w:pPr>
      <w:r>
        <w:rPr>
          <w:rFonts w:hint="eastAsia" w:ascii="新宋体" w:hAnsi="新宋体" w:eastAsia="新宋体" w:cs="新宋体"/>
          <w:sz w:val="24"/>
        </w:rPr>
        <w:t>8.检测迅速：</w:t>
      </w:r>
      <w:r>
        <w:rPr>
          <w:rFonts w:hint="eastAsia" w:ascii="新宋体" w:hAnsi="新宋体" w:eastAsia="新宋体" w:cs="新宋体"/>
          <w:sz w:val="24"/>
          <w:szCs w:val="32"/>
        </w:rPr>
        <w:t>单次测量≤</w:t>
      </w:r>
      <w:r>
        <w:rPr>
          <w:rFonts w:hint="eastAsia" w:ascii="新宋体" w:hAnsi="新宋体" w:eastAsia="新宋体" w:cs="新宋体"/>
          <w:sz w:val="24"/>
        </w:rPr>
        <w:t>6秒</w:t>
      </w:r>
      <w:r>
        <w:rPr>
          <w:rFonts w:hint="eastAsia" w:ascii="新宋体" w:hAnsi="新宋体" w:eastAsia="新宋体" w:cs="新宋体"/>
          <w:sz w:val="24"/>
          <w:szCs w:val="32"/>
        </w:rPr>
        <w:t>；重复精确测量≤19秒；完成快速度检测</w:t>
      </w:r>
    </w:p>
    <w:p w14:paraId="1FBB3A47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 xml:space="preserve">9.中国人参考值数据库（曲线模板）及统计功能，软件语言支持中英文切换。 </w:t>
      </w:r>
    </w:p>
    <w:p w14:paraId="6CE79034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10.计算参数齐全：</w:t>
      </w:r>
    </w:p>
    <w:p w14:paraId="483B704D">
      <w:pPr>
        <w:topLinePunct/>
        <w:spacing w:line="360" w:lineRule="auto"/>
        <w:ind w:left="1558" w:leftChars="399" w:hanging="720" w:hangingChars="30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成人：T值、Z值、同龄比、成人比、骨骼的生理年龄（PAB）、 预期发生骨质疏松的年龄（EOA)、相对骨折风险（RRF)，骨强度指数（BQI)</w:t>
      </w:r>
    </w:p>
    <w:p w14:paraId="2E8536B8">
      <w:pPr>
        <w:topLinePunct/>
        <w:spacing w:line="360" w:lineRule="auto"/>
        <w:ind w:firstLine="840" w:firstLineChars="35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儿童：Z值、骨骼的生理年龄（PAB)、身高预测、肥胖度，BMI指数</w:t>
      </w:r>
    </w:p>
    <w:p w14:paraId="072FF791"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11.SQV高级校准模块</w:t>
      </w:r>
      <w:r>
        <w:rPr>
          <w:rFonts w:hint="eastAsia" w:asciiTheme="minorEastAsia" w:hAnsiTheme="minorEastAsia"/>
          <w:sz w:val="24"/>
        </w:rPr>
        <w:t>，该校验模块可显示</w:t>
      </w:r>
      <w:r>
        <w:rPr>
          <w:rFonts w:asciiTheme="minorEastAsia" w:hAnsiTheme="minorEastAsia"/>
          <w:sz w:val="24"/>
        </w:rPr>
        <w:t>当前温度</w:t>
      </w:r>
      <w:r>
        <w:rPr>
          <w:rFonts w:hint="eastAsia" w:asciiTheme="minorEastAsia" w:hAnsiTheme="minorEastAsia"/>
          <w:sz w:val="24"/>
        </w:rPr>
        <w:t>以及</w:t>
      </w:r>
      <w:r>
        <w:rPr>
          <w:rFonts w:asciiTheme="minorEastAsia" w:hAnsiTheme="minorEastAsia"/>
          <w:sz w:val="24"/>
        </w:rPr>
        <w:t>当前温度下标准</w:t>
      </w:r>
      <w:r>
        <w:rPr>
          <w:rFonts w:hint="eastAsia" w:asciiTheme="minorEastAsia" w:hAnsiTheme="minorEastAsia"/>
          <w:sz w:val="24"/>
        </w:rPr>
        <w:t>声速值</w:t>
      </w:r>
      <w:r>
        <w:rPr>
          <w:rFonts w:hint="eastAsia" w:ascii="新宋体" w:hAnsi="新宋体" w:eastAsia="新宋体" w:cs="新宋体"/>
          <w:sz w:val="24"/>
        </w:rPr>
        <w:t>并配有温度校准软件（随机自带）</w:t>
      </w:r>
    </w:p>
    <w:p w14:paraId="7609EC83">
      <w:pPr>
        <w:topLinePunct/>
        <w:spacing w:line="360" w:lineRule="auto"/>
        <w:ind w:left="21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12.病例数据库管理系统，自动记录、查询、分类、备份等，快速方便查找；测量结果可导出成Word、PDF、JPG格式，便于医生进行数据统计和分析。</w:t>
      </w:r>
    </w:p>
    <w:p w14:paraId="72F42F73">
      <w:pPr>
        <w:topLinePunct/>
        <w:spacing w:line="360" w:lineRule="auto"/>
        <w:ind w:left="210"/>
        <w:rPr>
          <w:rFonts w:ascii="宋体" w:hAnsi="宋体" w:eastAsia="新宋体" w:cs="宋体"/>
          <w:bCs/>
          <w:sz w:val="24"/>
        </w:rPr>
      </w:pPr>
      <w:r>
        <w:rPr>
          <w:rFonts w:hint="eastAsia" w:ascii="新宋体" w:hAnsi="新宋体" w:eastAsia="新宋体" w:cs="新宋体"/>
          <w:sz w:val="24"/>
        </w:rPr>
        <w:t>13.全中文彩色报告单，支持微信扫码自助下载打印，并内置营养处方报告；支持各种尺寸报告格式，方便随时预览、打印；</w:t>
      </w:r>
      <w:r>
        <w:rPr>
          <w:rFonts w:hint="eastAsia" w:ascii="宋体" w:hAnsi="宋体" w:eastAsia="宋体" w:cs="宋体"/>
          <w:bCs/>
          <w:sz w:val="24"/>
        </w:rPr>
        <w:t>可自定义显示报告内容，包括显示医院LOGO，选择隐藏部分参数</w:t>
      </w:r>
      <w:r>
        <w:rPr>
          <w:rFonts w:hint="eastAsia" w:ascii="新宋体" w:hAnsi="新宋体" w:eastAsia="新宋体" w:cs="新宋体"/>
          <w:sz w:val="24"/>
        </w:rPr>
        <w:t>。</w:t>
      </w:r>
    </w:p>
    <w:p w14:paraId="6DFCABB1">
      <w:pPr>
        <w:spacing w:line="360" w:lineRule="auto"/>
        <w:ind w:left="210"/>
        <w:rPr>
          <w:rFonts w:ascii="新宋体" w:hAnsi="新宋体" w:eastAsia="新宋体" w:cs="新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14.多接口支持：</w:t>
      </w:r>
      <w:r>
        <w:rPr>
          <w:rFonts w:hint="eastAsia" w:ascii="新宋体" w:hAnsi="新宋体" w:eastAsia="新宋体" w:cs="新宋体"/>
          <w:sz w:val="24"/>
          <w:szCs w:val="32"/>
        </w:rPr>
        <w:t>Dicom接口（PACS）、身份证信息读取接口、数据库视图接口、本地文件接口、Web Service接口和微信扫码获取报告接口、</w:t>
      </w:r>
      <w:r>
        <w:rPr>
          <w:rFonts w:hint="eastAsia" w:ascii="新宋体" w:hAnsi="新宋体" w:eastAsia="新宋体" w:cs="新宋体"/>
          <w:sz w:val="24"/>
        </w:rPr>
        <w:t>USB连接PC接口，随插随用，方便灵活</w:t>
      </w:r>
      <w:r>
        <w:rPr>
          <w:rFonts w:hint="eastAsia" w:ascii="新宋体" w:hAnsi="新宋体" w:eastAsia="新宋体" w:cs="新宋体"/>
          <w:sz w:val="24"/>
          <w:szCs w:val="32"/>
        </w:rPr>
        <w:t>。</w:t>
      </w:r>
    </w:p>
    <w:p w14:paraId="23BC3FB0">
      <w:pPr>
        <w:topLinePunct/>
        <w:spacing w:line="360" w:lineRule="auto"/>
        <w:ind w:left="21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15.防浸液等级：整机防浸液等级IPX0，探头防浸液等级IPX7；</w:t>
      </w:r>
    </w:p>
    <w:p w14:paraId="06CE25FB">
      <w:pPr>
        <w:spacing w:line="360" w:lineRule="auto"/>
        <w:ind w:left="21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16.在检测儿童（0</w:t>
      </w:r>
      <w:r>
        <w:rPr>
          <w:rFonts w:ascii="新宋体" w:hAnsi="新宋体" w:eastAsia="新宋体" w:cs="新宋体"/>
          <w:sz w:val="24"/>
        </w:rPr>
        <w:t>-</w:t>
      </w:r>
      <w:r>
        <w:rPr>
          <w:rFonts w:hint="eastAsia" w:ascii="新宋体" w:hAnsi="新宋体" w:eastAsia="新宋体" w:cs="新宋体"/>
          <w:sz w:val="24"/>
        </w:rPr>
        <w:t>7岁）时，检测界面可显示动画，有效转移儿童注意力，帮助医生快速，准确的完成检测。</w:t>
      </w:r>
    </w:p>
    <w:p w14:paraId="7AE9B1B9">
      <w:pPr>
        <w:spacing w:line="360" w:lineRule="auto"/>
        <w:ind w:left="210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17.配备专用工作台车，品牌电脑一体机，彩色打印机。</w:t>
      </w:r>
    </w:p>
    <w:p w14:paraId="181E4842">
      <w:pPr>
        <w:topLinePunct/>
        <w:spacing w:line="360" w:lineRule="auto"/>
        <w:ind w:left="210"/>
        <w:rPr>
          <w:rFonts w:ascii="新宋体" w:hAnsi="新宋体" w:eastAsia="新宋体" w:cs="新宋体"/>
          <w:sz w:val="24"/>
          <w:highlight w:val="yellow"/>
        </w:rPr>
      </w:pPr>
    </w:p>
    <w:p w14:paraId="5C09FE6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6893BDC"/>
    <w:rsid w:val="46CA03C3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5F955D3D"/>
    <w:rsid w:val="606326E4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00C31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1080</Characters>
  <Lines>18</Lines>
  <Paragraphs>5</Paragraphs>
  <TotalTime>0</TotalTime>
  <ScaleCrop>false</ScaleCrop>
  <LinksUpToDate>false</LinksUpToDate>
  <CharactersWithSpaces>1094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2025-11-18T09:44:39Z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