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项目74：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心电监护仪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项目75：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病床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项目76：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1293C9B6">
      <w:pPr>
        <w:numPr>
          <w:ilvl w:val="0"/>
          <w:numId w:val="0"/>
        </w:numPr>
        <w:rPr>
          <w:rFonts w:hint="eastAsia"/>
        </w:rPr>
      </w:pPr>
    </w:p>
    <w:p w14:paraId="606C9FC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项目74：</w:t>
      </w:r>
      <w:r>
        <w:rPr>
          <w:rFonts w:hint="eastAsia"/>
          <w:sz w:val="21"/>
          <w:szCs w:val="21"/>
          <w:lang w:val="en-US" w:eastAsia="zh-CN"/>
        </w:rPr>
        <w:t>心电监护仪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拟购数量：3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57B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ascii="宋体" w:hAnsi="宋体" w:eastAsia="宋体" w:cs="宋体"/>
          <w:b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21"/>
          <w:highlight w:val="none"/>
        </w:rPr>
        <w:t>一、整机要求：</w:t>
      </w:r>
    </w:p>
    <w:p w14:paraId="01E2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1.一体化便携监护仪，整机无风扇设计，配置提手,方便移动；≥1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英寸彩色电容触摸屏，分辨率高达1280*800像素或更高。</w:t>
      </w:r>
    </w:p>
    <w:p w14:paraId="26BF6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2.显示屏可支持亮度自动调节功能，支持≥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Cs w:val="21"/>
          <w:highlight w:val="none"/>
        </w:rPr>
        <w:t>通道波形显示。</w:t>
      </w:r>
    </w:p>
    <w:p w14:paraId="4AD96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3.屏幕倾斜10~15度设计，符合人机工程学，便于临床团队观察和操作。</w:t>
      </w:r>
    </w:p>
    <w:p w14:paraId="6579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4.可支持遥控器无线远程操作监护仪。</w:t>
      </w:r>
    </w:p>
    <w:p w14:paraId="66D8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5.内置高性能锂电池，工作时间≥6小时，采用插槽式设计，无需螺丝刀工具支持快速拆卸和安装。</w:t>
      </w:r>
    </w:p>
    <w:p w14:paraId="47E6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6.安全规格：ECG, TEMP, IBP, SpO2 , NIBP监测参数抗电击程度为防除颤CF型</w:t>
      </w:r>
      <w:r>
        <w:rPr>
          <w:rFonts w:hint="eastAsia" w:ascii="宋体" w:hAnsi="宋体" w:eastAsia="宋体" w:cs="宋体"/>
          <w:szCs w:val="21"/>
          <w:highlight w:val="none"/>
        </w:rPr>
        <w:drawing>
          <wp:inline distT="0" distB="0" distL="0" distR="0">
            <wp:extent cx="257175" cy="152400"/>
            <wp:effectExtent l="0" t="0" r="9525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0325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7.监护仪清洁维护支持的清洁剂≥49种。</w:t>
      </w:r>
      <w:r>
        <w:rPr>
          <w:rFonts w:hint="eastAsia" w:ascii="宋体" w:hAnsi="宋体" w:eastAsia="宋体" w:cs="宋体"/>
          <w:color w:val="E46C0A"/>
          <w:kern w:val="0"/>
          <w:szCs w:val="21"/>
          <w:highlight w:val="none"/>
        </w:rPr>
        <w:t>（提供相关有效证明材料的，有效证明材料：可以是产品彩页或官网截图或产品使用说明书）</w:t>
      </w:r>
    </w:p>
    <w:p w14:paraId="57BF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8.监护仪主机工作大气压环境范围：57.0~107.4kPa。</w:t>
      </w:r>
    </w:p>
    <w:p w14:paraId="68B3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9.监护仪主机工作温度环境范围：0~40°C。</w:t>
      </w:r>
    </w:p>
    <w:p w14:paraId="0CCE6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10.监护仪主机工作湿度环境范围；15~95%。</w:t>
      </w:r>
    </w:p>
    <w:p w14:paraId="07DD0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11.防水等级≥IPX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2EAD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12.整机抗跌落设计通过0.75米6面跌落测试。</w:t>
      </w:r>
    </w:p>
    <w:p w14:paraId="5FE9E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ascii="宋体" w:hAnsi="宋体" w:eastAsia="宋体" w:cs="宋体"/>
          <w:b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21"/>
          <w:highlight w:val="none"/>
        </w:rPr>
        <w:t>二、监测参数：</w:t>
      </w:r>
    </w:p>
    <w:p w14:paraId="2B83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.配置3/5导心电、呼吸、无创血压、血氧饱和度、脉搏和双通道体温参数监测，可支持有创血压监测、主流二氧化碳监测、旁流二氧化碳监测、微流二氧化碳监测、心排量监测。且旁流呼吸末二氧化碳监测采样可选择120ml/min；90ml/min；70ml/min三种速率。</w:t>
      </w:r>
      <w:r>
        <w:rPr>
          <w:rFonts w:hint="eastAsia" w:ascii="宋体" w:hAnsi="宋体" w:eastAsia="宋体" w:cs="宋体"/>
          <w:color w:val="E46C0A"/>
          <w:kern w:val="0"/>
          <w:szCs w:val="21"/>
          <w:highlight w:val="none"/>
        </w:rPr>
        <w:t>（提供相关有效证明材料的，有效证明材料：可以是产品彩页或官网截图或产品使用说明书）</w:t>
      </w:r>
    </w:p>
    <w:p w14:paraId="256B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2.心电监护支持心率，ST段测量，心律失常分析，QT/QTc连续实时测量和对应报警功能。</w:t>
      </w:r>
    </w:p>
    <w:p w14:paraId="2C43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3.心电算法通过AHA/MIT-BIH数据库验证。</w:t>
      </w:r>
    </w:p>
    <w:p w14:paraId="6F1433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leftChars="0" w:hanging="425" w:firstLineChars="0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4.心电模式具有诊断、手术、监护、ST模式，其中手术、监护、ST模式共模抑制能力≥105db。</w:t>
      </w:r>
    </w:p>
    <w:p w14:paraId="1875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5.心电波形扫描速度支持6.25mm/s、12.5 mm/s、25 mm/s和50 mm/s。</w:t>
      </w:r>
    </w:p>
    <w:p w14:paraId="3B68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6.提供窗口支持心脏下壁，侧壁和前壁对应多个ST片段的同屏实时显示，提供参考片段和实时片段的对比查看。</w:t>
      </w:r>
    </w:p>
    <w:p w14:paraId="19E7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7.支持≥29种心律失常分析,包括房颤分析。</w:t>
      </w:r>
      <w:r>
        <w:rPr>
          <w:rFonts w:hint="eastAsia" w:ascii="宋体" w:hAnsi="宋体" w:eastAsia="宋体" w:cs="宋体"/>
          <w:color w:val="E46C0A"/>
          <w:szCs w:val="21"/>
          <w:highlight w:val="none"/>
        </w:rPr>
        <w:t>（提供相关有效证明材料的，有效证明材料：可以是产品彩页或官网截图或产品使用说明书）</w:t>
      </w:r>
    </w:p>
    <w:p w14:paraId="59BE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8.QT和QTc实时监测参数测量范围：200～800 ms。</w:t>
      </w:r>
    </w:p>
    <w:p w14:paraId="5A25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9.支持升级提供过去24小时心电概览报告查看与打印，包括心率统计结果，心律失常统计结果，ST统计和QT/QTc统计结果。</w:t>
      </w:r>
    </w:p>
    <w:p w14:paraId="2EEA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10.提供SpO2,PR和PI参数的实时监测，适用于成人，小儿和新生儿。</w:t>
      </w:r>
    </w:p>
    <w:p w14:paraId="6EFF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11.支持指套式血氧探头，IPX7防水等级，支持液体浸泡消毒和清洁。</w:t>
      </w:r>
    </w:p>
    <w:p w14:paraId="47A3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12.配置无创血压测量，适用于成人，小儿和新生儿；无创血压提供手动，自动，连续，序列自己整点5种测量模式，并提供动态血压分析，可以直观地了解病人在24小时内的血压变化和分布情况。无创血压成人测量范围：收缩压25~290mmHg，舒张压10~250mmHg，平均压15~260mmHg。</w:t>
      </w:r>
    </w:p>
    <w:p w14:paraId="35A0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13.提供辅助静脉穿刺功能。</w:t>
      </w:r>
    </w:p>
    <w:p w14:paraId="7DB0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14.提供双通道体温和温差参数的监测, 并可根据需要更改体温通道标名。</w:t>
      </w:r>
    </w:p>
    <w:p w14:paraId="60E1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15.心电波形除颤恢复时间＜5秒，呼吸波形、无创血压波形、有创血压波形、血氧饱和度波形除颤恢复时间＜15秒。</w:t>
      </w:r>
    </w:p>
    <w:p w14:paraId="38B1AF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right="42" w:rightChars="20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三、系统功能：</w:t>
      </w:r>
    </w:p>
    <w:p w14:paraId="75AF9C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42" w:rightChars="2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1.支持所有监测参数报警限一键自动设置功能。</w:t>
      </w:r>
    </w:p>
    <w:p w14:paraId="007161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42" w:rightChars="2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2.支持药物计算，血流动力学计算，氧合计算，通气计算和肾功能计算功能。</w:t>
      </w:r>
    </w:p>
    <w:p w14:paraId="3393E2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42" w:rightChars="2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3.具有图形化技术报警指示功能，帮助医护团队快速识别报警来源。</w:t>
      </w:r>
    </w:p>
    <w:p w14:paraId="02836B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42" w:rightChars="2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.支持≥120小时趋势图和趋势表回顾，支持选择不同趋势组回顾；≥1000条事件回顾。每条报警事件至少能够存储32秒三道相关波形，以及报警触发时所有测量参数值；≥1000组NIBP测量结果；≥120小时（分辨率1分钟）ST模板存储与回顾；支持≥48小时全息波形的存储与回顾功能；支持≥48小时呼吸氧合事件回顾。</w:t>
      </w:r>
    </w:p>
    <w:p w14:paraId="45370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42" w:rightChars="2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5.支持监护仪历史病人数据的存储和回顾，并支持通过USB接口将历史病人数据导出到U盘。</w:t>
      </w:r>
    </w:p>
    <w:p w14:paraId="6C121A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84" w:rightChars="4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6.支持RJ45接口进行有线网络通信，和除颤监护仪一起联网通信到中心监护系统。</w:t>
      </w:r>
    </w:p>
    <w:p w14:paraId="6BBBF0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84" w:rightChars="4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7.支持监护仪进入夜间模式，隐私模式，演示模式，待机模式，插管模式。</w:t>
      </w:r>
    </w:p>
    <w:p w14:paraId="4ECC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right="84" w:rightChars="40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8.可升级临床评分系统，包括MEWS（改良早期预警评分）、NEWS（英国早期预警评分系统）、NEWS2（英国早期预警评分系统2），可支持定时自动EWS评分功能，支持动态刷新EWS和EWS报警。</w:t>
      </w:r>
    </w:p>
    <w:p w14:paraId="7C4C99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0" w:lineRule="exact"/>
        <w:ind w:left="425" w:right="84" w:rightChars="40" w:hanging="425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9.提供心肌缺血评估工具，可以快速查看ST值的变化。</w:t>
      </w:r>
    </w:p>
    <w:p w14:paraId="39C5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right="84" w:rightChars="40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10.提供计时器功能，界面区提供设置≥4个计时器，每个计时器支持独立设置和计时功能，计时方向包括正计时和倒计时两种选择。</w:t>
      </w:r>
    </w:p>
    <w:p w14:paraId="23D7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right="84" w:rightChars="40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11.提供屏幕截图功能，将屏幕截图通过USB接口导出到U盘。</w:t>
      </w:r>
    </w:p>
    <w:p w14:paraId="1189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right="84" w:rightChars="40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12.支持格拉斯哥昏迷评分（GCS）功能。</w:t>
      </w:r>
    </w:p>
    <w:p w14:paraId="6F2E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right="84" w:rightChars="40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13.动态趋势界面可支持统计1-24小时心律失常报警、参数超限报警信息，并对超限报警区间的波形进行高亮显示，帮助医护人员快速识别异常趋势信息。</w:t>
      </w:r>
    </w:p>
    <w:p w14:paraId="76BC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25" w:right="84" w:rightChars="40" w:hanging="425"/>
        <w:jc w:val="left"/>
        <w:textAlignment w:val="auto"/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14.具有ARR事件统计区并可进行回顾。</w:t>
      </w:r>
    </w:p>
    <w:p w14:paraId="32DCC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</w:rPr>
        <w:t>15.</w:t>
      </w:r>
      <w:r>
        <w:rPr>
          <w:rFonts w:hint="eastAsia" w:ascii="新宋体" w:hAnsi="新宋体" w:eastAsia="新宋体" w:cs="新宋体"/>
          <w:highlight w:val="none"/>
        </w:rPr>
        <w:t>要求支持有线或无线与医院现有中心监护系统联网，实现患者的集中监护和报警管理。</w:t>
      </w:r>
    </w:p>
    <w:p w14:paraId="7A92451F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项目75：</w:t>
      </w:r>
      <w:r>
        <w:rPr>
          <w:rFonts w:hint="eastAsia"/>
          <w:sz w:val="21"/>
          <w:szCs w:val="21"/>
          <w:lang w:val="en-US" w:eastAsia="zh-CN"/>
        </w:rPr>
        <w:t>病床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拟购数量：9</w:t>
      </w:r>
      <w:bookmarkStart w:id="0" w:name="_GoBack"/>
      <w:bookmarkEnd w:id="0"/>
    </w:p>
    <w:p w14:paraId="7B8B3D38">
      <w:pPr>
        <w:pStyle w:val="9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1B8A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一、病床技术参数及性能说明</w:t>
      </w:r>
    </w:p>
    <w:p w14:paraId="1322E8E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规格尺寸：整床尺寸:2150（±30mm）×990（±20mm）×450（±50mm）</w:t>
      </w:r>
    </w:p>
    <w:p w14:paraId="79A77EC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护栏距离床面高度:410mm（±30mm）；</w:t>
      </w:r>
    </w:p>
    <w:p w14:paraId="4232D962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产品功能：</w:t>
      </w:r>
    </w:p>
    <w:p w14:paraId="06A98782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背部调节：0-75°±5°</w:t>
      </w:r>
    </w:p>
    <w:p w14:paraId="4510DC7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腿部调节：0-45°±5°</w:t>
      </w:r>
    </w:p>
    <w:p w14:paraId="1699E027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整体升降：450-750mm（±10mm）</w:t>
      </w:r>
    </w:p>
    <w:p w14:paraId="6124A5E2">
      <w:pPr>
        <w:numPr>
          <w:ilvl w:val="0"/>
          <w:numId w:val="1"/>
        </w:numPr>
        <w:spacing w:line="26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病床配置清单</w:t>
      </w:r>
      <w:r>
        <w:rPr>
          <w:rFonts w:hint="eastAsia" w:ascii="宋体" w:hAnsi="宋体" w:cs="宋体"/>
          <w:b/>
          <w:bCs/>
          <w:color w:val="auto"/>
          <w:szCs w:val="21"/>
          <w:shd w:val="clear" w:color="auto" w:fill="FFFFFF"/>
          <w:lang w:val="en-US" w:eastAsia="zh-CN"/>
        </w:rPr>
        <w:t>至少包括：</w:t>
      </w:r>
    </w:p>
    <w:p w14:paraId="7081D5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床体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 张</w:t>
      </w:r>
    </w:p>
    <w:p w14:paraId="3203D1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ABS床头尾板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1付</w:t>
      </w:r>
    </w:p>
    <w:p w14:paraId="73577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PP护栏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4个</w:t>
      </w:r>
    </w:p>
    <w:p w14:paraId="50190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丝杆（摇把）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3条</w:t>
      </w:r>
    </w:p>
    <w:p w14:paraId="6D876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5寸中控轮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0E1EAC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 中控踏板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25FCD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输液架插座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8F35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引流袋挂钩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3D40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2支</w:t>
      </w:r>
    </w:p>
    <w:p w14:paraId="5C310C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杂物架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290EB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床头柜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51979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床垫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1张</w:t>
      </w:r>
    </w:p>
    <w:p w14:paraId="70C413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餐板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3E3DF602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</w:p>
    <w:p w14:paraId="65F6160B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三、部件要求：</w:t>
      </w:r>
    </w:p>
    <w:p w14:paraId="5F48021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、床体：床框采用加厚≥1.2mm矩型钢管焊接而成，床体静态最大载重≥350kg，床体动态最大载重≥200kg；每个床体至少配备一个床头柜、一张床垫、一个杂物架、一个餐桌板、两根输液杆，具体参数要求另附；床体两侧与床尾至少设置三个床垫防滑筋，防止床垫滑动；床体两侧至少配四个可移动引流袋挂钩，多体位输液引流。</w:t>
      </w:r>
    </w:p>
    <w:p w14:paraId="2C90CBE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2、床面板：需采用≥1mm的冷轧钢板一次模压成型，床面凹型设计；</w:t>
      </w:r>
    </w:p>
    <w:p w14:paraId="685ED43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3、床头尾板：采用ABS工程材料一次吹塑成型。尾板外侧有病人信息卡插槽；床头尾板实际总重量≥11kg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需提供国家认可第三方检测机构出具的床头尾板重量检测报告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）</w:t>
      </w:r>
    </w:p>
    <w:p w14:paraId="1D53332A">
      <w:pPr>
        <w:tabs>
          <w:tab w:val="left" w:pos="360"/>
          <w:tab w:val="left" w:pos="780"/>
        </w:tabs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、护栏：采用3/4或四片式护栏。3/4护栏需上身护栏与床板保持同步升降；气弹簧辅助自动下降，下隐式收藏；背部护栏内嵌机械式角度显示器，实时显示背部床板升降角度；四片护栏在两端均有镂空设计，应急时可兼做扶手，床头两片护栏内外配有操作按钮，方便病人自行调节适应床体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承受正向50kg异物撞击10次，无损坏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病床护栏抗击力检测报告）。</w:t>
      </w:r>
    </w:p>
    <w:p w14:paraId="2FB73A94">
      <w:pPr>
        <w:spacing w:line="260" w:lineRule="exact"/>
        <w:jc w:val="left"/>
        <w:textAlignment w:val="center"/>
        <w:rPr>
          <w:rFonts w:ascii="宋体" w:hAnsi="宋体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5、摇把：需采用ABS折叠式摇把，内置≥Φ8mm钢芯，椭圆形防滑设计，具有双向空挡保护装置；摇杆为含油带极限位置双向保护螺杆。采用优质钢管加ABS强化塑料材料，具有高支撑力。每支摇杆可通过独立承重≥700kg的测试。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护理床摇杆承重检测报告）</w:t>
      </w:r>
    </w:p>
    <w:p w14:paraId="7907EFB7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6、整床需带有≥4个输液架插孔；</w:t>
      </w:r>
    </w:p>
    <w:p w14:paraId="5185DBF1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7、脚轮：配置五寸双面中控轮，ABS一键中控刹车，四轮刹车，双边抓地；内置全封闭自润滑轴承，防水、防异物卷入，轮面采用耐磨材料。</w:t>
      </w:r>
      <w:r>
        <w:rPr>
          <w:rFonts w:hint="eastAsia" w:ascii="宋体" w:hAnsi="宋体" w:eastAsia="宋体" w:cs="宋体"/>
          <w:color w:val="auto"/>
          <w:szCs w:val="21"/>
        </w:rPr>
        <w:t>静音耐磨；符合GBT 26572-2011《电子电气产品中限用物质的限量要求》，铅含量≤0.1%，镉含量≤0.01%，六价铬含量≤0.1%，汞含量≤0.1%，多溴联苯类≤0.1%，多溴二苯醚类≤0.1%。</w:t>
      </w:r>
      <w:r>
        <w:rPr>
          <w:rFonts w:hint="eastAsia" w:ascii="宋体" w:hAnsi="宋体" w:eastAsia="宋体" w:cs="宋体"/>
          <w:b/>
          <w:color w:val="auto"/>
          <w:szCs w:val="21"/>
        </w:rPr>
        <w:t>（需提供获得CNAS/CMA认证的检测机构出具脚轮检测报告）</w:t>
      </w:r>
    </w:p>
    <w:p w14:paraId="1177CD2A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8.金属表面采用自有喷涂线双重涂层技术：环氧树脂保护膜＋树脂粉末涂层，真正达到内外防锈；经电泳静电喷塑处理工艺，通过市级检测机构检验认证标准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（需提供国家认可第三方检测机构出具的涂层检测报告）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，抗酸碱腐蚀，防霉，耐褪色。漆粉采用优质漆粉，厚度均达70μm以上。附着力达到一级。</w:t>
      </w:r>
    </w:p>
    <w:p w14:paraId="4F8993C3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9. </w:t>
      </w:r>
      <w:r>
        <w:rPr>
          <w:rFonts w:hint="eastAsia" w:ascii="宋体" w:hAnsi="宋体" w:eastAsia="宋体" w:cs="宋体"/>
          <w:color w:val="auto"/>
          <w:szCs w:val="21"/>
        </w:rPr>
        <w:t>属于绿色健康环保产品，采用抗菌粉末涂料，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Cs w:val="21"/>
        </w:rPr>
        <w:t>对微生物大肠菌和金黄色葡萄球菌具有很强的抗菌作用，抗菌率＞99.9%。通过省级微生物检测分析报告。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喷塑粉末SGS检测报告）</w:t>
      </w:r>
    </w:p>
    <w:p w14:paraId="79370F8B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10、输液架技术参数及性能说明</w:t>
      </w:r>
    </w:p>
    <w:p w14:paraId="2E656E27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0ED1428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5508BDF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11、杂物架技术参数及性能说明</w:t>
      </w:r>
    </w:p>
    <w:p w14:paraId="61824757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0F870E4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1A7FCB4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12、床头柜技术参数及性能说明</w:t>
      </w:r>
    </w:p>
    <w:p w14:paraId="2FAE5DF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</w:t>
      </w:r>
      <w:r>
        <w:rPr>
          <w:rFonts w:hint="eastAsia" w:ascii="宋体" w:hAnsi="宋体" w:cs="宋体"/>
          <w:color w:val="auto"/>
          <w:szCs w:val="21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480×480×820mm （L×W×H）；</w:t>
      </w:r>
    </w:p>
    <w:p w14:paraId="61F2BAEB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（2）采用全新纯正ABS工程塑料；</w:t>
      </w:r>
    </w:p>
    <w:p w14:paraId="502E0F0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（3）功能：应配有水壶座、隐藏式毛巾架、隐藏式杂物挂钩、餐桌板（托物板）、抽屉、储物柜；</w:t>
      </w:r>
    </w:p>
    <w:p w14:paraId="252F6C0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（4）储物柜内中间有隔板；</w:t>
      </w:r>
    </w:p>
    <w:p w14:paraId="5E75A21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（5）弧线型柜门设计；</w:t>
      </w:r>
    </w:p>
    <w:p w14:paraId="7DAEAAD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（6）配2寸尼龙丝扣轮；</w:t>
      </w:r>
    </w:p>
    <w:p w14:paraId="5DDCBFF9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（7）整体ABS注塑成型，</w:t>
      </w:r>
      <w:r>
        <w:rPr>
          <w:rFonts w:hint="eastAsia" w:ascii="宋体" w:hAnsi="宋体" w:eastAsia="宋体" w:cs="宋体"/>
          <w:color w:val="auto"/>
          <w:szCs w:val="21"/>
        </w:rPr>
        <w:t>柜板面承重75KG。</w:t>
      </w:r>
      <w:r>
        <w:rPr>
          <w:rFonts w:hint="eastAsia" w:ascii="宋体" w:hAnsi="宋体" w:eastAsia="宋体" w:cs="宋体"/>
          <w:b/>
          <w:color w:val="auto"/>
          <w:szCs w:val="21"/>
        </w:rPr>
        <w:t xml:space="preserve"> (需提供获得CNAS/CMA认证的检测机构出具的床头柜检测报告）</w:t>
      </w:r>
    </w:p>
    <w:p w14:paraId="14DBE38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13、床垫技术参数及性能说明</w:t>
      </w:r>
    </w:p>
    <w:p w14:paraId="1B53A4D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（1）规格：80mm厚，长宽与床相匹配；</w:t>
      </w:r>
    </w:p>
    <w:p w14:paraId="725D3A9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（2）面料：防水牛津布；</w:t>
      </w:r>
    </w:p>
    <w:p w14:paraId="63898B7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（3）褥芯：高密度海绵+环保椰棕；</w:t>
      </w:r>
    </w:p>
    <w:p w14:paraId="7B823E3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14、餐桌板技术参数及性能说明</w:t>
      </w:r>
    </w:p>
    <w:p w14:paraId="56AF1ED5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（1）与床体配套；</w:t>
      </w:r>
    </w:p>
    <w:p w14:paraId="2990594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（2）材料：采用全新纯正ABS工程塑料注塑成型面板，铝合金伸缩杆；</w:t>
      </w:r>
    </w:p>
    <w:p w14:paraId="256D4BE1">
      <w:pPr>
        <w:rPr>
          <w:rFonts w:hint="eastAsia"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（3）伸展摆放于护栏，可自由调节位置；</w:t>
      </w:r>
    </w:p>
    <w:p w14:paraId="6015365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AA6A0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项目76：</w:t>
      </w:r>
      <w:r>
        <w:rPr>
          <w:rFonts w:hint="eastAsia"/>
          <w:sz w:val="21"/>
          <w:szCs w:val="21"/>
          <w:lang w:val="en-US" w:eastAsia="zh-CN"/>
        </w:rPr>
        <w:t>模型</w:t>
      </w:r>
      <w:r>
        <w:rPr>
          <w:rFonts w:hint="eastAsia"/>
          <w:lang w:val="en-US" w:eastAsia="zh-CN"/>
        </w:rPr>
        <w:t xml:space="preserve">      拟购数量：1</w:t>
      </w:r>
    </w:p>
    <w:p w14:paraId="36F9DEE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78778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default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32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高级全功能护理人训练模型（男性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3具</w:t>
      </w: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）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、（女性3具）</w:t>
      </w:r>
    </w:p>
    <w:p w14:paraId="6BC1D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</w:rPr>
        <w:t>功能特点：</w:t>
      </w:r>
    </w:p>
    <w:p w14:paraId="14997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</w:rPr>
        <w:t>1.模拟人可取仰卧屈膝位，两腿外展后可独立支撑，左右上臂、小腿可灵活旋转，可扶助病人移向床头法、轮椅使用法、平车运送法t担架运送法等移动和搬运病人法,轴线翻身法，肢体约束法x肩部约束法、全身约束法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</w:p>
    <w:p w14:paraId="44458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</w:rPr>
        <w:t>2.褥疮护理：显示压疮的临床分期4个不同阶段，第一期：淤血红润期；第二期：炎症浸润期；第三期：浅度溃疡期；第四期：坏死溃疡期。同时显示压疮和各种病理表现：压疮炎症、溃疡、窦道、腐肉、坏死、焦痂等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</w:p>
    <w:p w14:paraId="1DF15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</w:rPr>
        <w:t>3.</w:t>
      </w:r>
      <w:r>
        <w:rPr>
          <w:rFonts w:hint="eastAsia" w:ascii="宋体" w:hAnsi="宋体"/>
          <w:color w:val="000000"/>
          <w:sz w:val="21"/>
          <w:lang w:val="en-US" w:eastAsia="zh-CN"/>
        </w:rPr>
        <w:t>基础护理：重力眼球设计（坐立时自动睁开眼睛、躺下后自动闭上眼睛），可</w:t>
      </w:r>
      <w:r>
        <w:rPr>
          <w:rFonts w:hint="eastAsia" w:ascii="宋体" w:hAnsi="宋体" w:eastAsia="宋体"/>
          <w:color w:val="000000"/>
          <w:sz w:val="21"/>
        </w:rPr>
        <w:t>床上擦浴、洗脸、洗头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眼耳清洗、滴药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口腔护理、假牙护理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擦浴、穿换衣裤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</w:p>
    <w:p w14:paraId="4F205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eastAsia="zh-CN"/>
        </w:rPr>
      </w:pPr>
      <w:r>
        <w:rPr>
          <w:rFonts w:hint="eastAsia" w:ascii="宋体" w:hAnsi="宋体"/>
          <w:color w:val="000000"/>
          <w:sz w:val="21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1"/>
        </w:rPr>
        <w:t>.</w:t>
      </w:r>
      <w:r>
        <w:rPr>
          <w:rFonts w:hint="eastAsia" w:ascii="宋体" w:hAnsi="宋体"/>
          <w:color w:val="000000"/>
          <w:sz w:val="21"/>
          <w:lang w:val="en-US" w:eastAsia="zh-CN"/>
        </w:rPr>
        <w:t>专业技能：</w:t>
      </w:r>
      <w:r>
        <w:rPr>
          <w:rFonts w:hint="eastAsia" w:ascii="宋体" w:hAnsi="宋体" w:eastAsia="宋体"/>
          <w:color w:val="000000"/>
          <w:sz w:val="21"/>
        </w:rPr>
        <w:t>口鼻气管插管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气管切开护理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吸痰法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氧气吸入法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口鼻饲法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洗胃法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手臂静脉穿刺、注射、输液（血)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三角肌皮下注射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股外侧肌注射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胸腔、腹腔、肝脏、骨髓、腰椎穿刺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灌肠法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女性导尿术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男性导尿术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女性膀胱冲洗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男性膀胱冲洗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造瘘引流术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臀部肌肉注射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腹腔解剖重要器官结构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</w:p>
    <w:p w14:paraId="3808C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eastAsia="zh-CN"/>
        </w:rPr>
      </w:pPr>
      <w:r>
        <w:rPr>
          <w:rFonts w:hint="eastAsia" w:ascii="宋体" w:hAnsi="宋体"/>
          <w:color w:val="000000"/>
          <w:sz w:val="21"/>
          <w:lang w:val="en-US" w:eastAsia="zh-CN"/>
        </w:rPr>
        <w:t>5.康复</w:t>
      </w:r>
      <w:r>
        <w:rPr>
          <w:rFonts w:hint="eastAsia" w:ascii="宋体" w:hAnsi="宋体" w:eastAsia="宋体"/>
          <w:color w:val="000000"/>
          <w:sz w:val="21"/>
        </w:rPr>
        <w:t>护理：四肢关节左右弯曲、旋转、上下活动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</w:p>
    <w:p w14:paraId="75501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/>
          <w:color w:val="000000"/>
          <w:sz w:val="21"/>
          <w:lang w:eastAsia="zh-CN"/>
        </w:rPr>
      </w:pPr>
      <w:r>
        <w:rPr>
          <w:rFonts w:hint="eastAsia" w:ascii="宋体" w:hAnsi="宋体"/>
          <w:color w:val="000000"/>
          <w:sz w:val="21"/>
          <w:lang w:val="en-US" w:eastAsia="zh-CN"/>
        </w:rPr>
        <w:t>6.伤口模拟:</w:t>
      </w:r>
      <w:r>
        <w:rPr>
          <w:rFonts w:hint="eastAsia" w:ascii="宋体" w:hAnsi="宋体" w:eastAsia="宋体"/>
          <w:color w:val="000000"/>
          <w:sz w:val="21"/>
        </w:rPr>
        <w:t>创伤评估与护理、消毒、换药、止血、包扎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胸壁切开缝合伤口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大腿外伤切开缝合伤口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大腿皮肤裂伤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大腿感染性溃疡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足坏疽、第1、2、3足趾和足跟压疮</w:t>
      </w:r>
      <w:r>
        <w:rPr>
          <w:rFonts w:hint="eastAsia" w:ascii="宋体" w:hAnsi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上臂截肢伤口</w:t>
      </w:r>
      <w:r>
        <w:rPr>
          <w:rFonts w:hint="eastAsia" w:ascii="宋体" w:hAnsi="宋体" w:eastAsia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/>
          <w:color w:val="000000"/>
          <w:sz w:val="21"/>
        </w:rPr>
        <w:t>小腿截肢伤口</w:t>
      </w:r>
      <w:r>
        <w:rPr>
          <w:rFonts w:hint="eastAsia" w:ascii="宋体" w:hAnsi="宋体"/>
          <w:color w:val="000000"/>
          <w:sz w:val="21"/>
          <w:lang w:eastAsia="zh-CN"/>
        </w:rPr>
        <w:t>。</w:t>
      </w:r>
    </w:p>
    <w:p w14:paraId="0C74F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default" w:ascii="宋体" w:hAnsi="宋体"/>
          <w:color w:val="000000"/>
          <w:sz w:val="21"/>
          <w:lang w:val="en-US" w:eastAsia="zh-CN"/>
        </w:rPr>
      </w:pPr>
      <w:r>
        <w:rPr>
          <w:rFonts w:hint="eastAsia" w:ascii="宋体" w:hAnsi="宋体"/>
          <w:color w:val="000000"/>
          <w:sz w:val="21"/>
          <w:lang w:val="en-US" w:eastAsia="zh-CN"/>
        </w:rPr>
        <w:t>7.急救护理：简易胸外按压。</w:t>
      </w:r>
    </w:p>
    <w:p w14:paraId="55950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材料特点：</w:t>
      </w:r>
    </w:p>
    <w:p w14:paraId="19D14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/>
          <w:b w:val="0"/>
          <w:bCs w:val="0"/>
          <w:color w:val="000000"/>
          <w:sz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lang w:val="en-US" w:eastAsia="zh-CN"/>
        </w:rPr>
        <w:t>主材料：PVC+硅胶</w:t>
      </w:r>
    </w:p>
    <w:p w14:paraId="6CE1D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default" w:ascii="宋体" w:hAnsi="宋体"/>
          <w:b w:val="0"/>
          <w:bCs w:val="0"/>
          <w:color w:val="000000"/>
          <w:sz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lang w:val="en-US" w:eastAsia="zh-CN"/>
        </w:rPr>
        <w:t>模型全部用软性、半硬性塑料制作，形态逼真、经久耐用。各关节均能活动旋转，各部件可装上卸下。配置衣服1套，适用于护理示教。</w:t>
      </w:r>
    </w:p>
    <w:p w14:paraId="030EC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二、动静脉注射手臂模型（6套）</w:t>
      </w:r>
    </w:p>
    <w:p w14:paraId="0414C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b/>
          <w:bCs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功能特点：</w:t>
      </w:r>
    </w:p>
    <w:p w14:paraId="46D9C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 xml:space="preserve">1.模拟成人手臂。 </w:t>
      </w:r>
    </w:p>
    <w:p w14:paraId="43686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>2.皮肤和血管可单独更换，节约资源。</w:t>
      </w:r>
    </w:p>
    <w:p w14:paraId="4DB76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>3.静脉穿刺：</w:t>
      </w:r>
    </w:p>
    <w:p w14:paraId="7CEE6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>1)可进行静脉注射、输液、采血、输血等多项操作。</w:t>
      </w:r>
    </w:p>
    <w:p w14:paraId="4DA73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 xml:space="preserve">2)正确穿刺进入血管时有落空感，有回血产生。 </w:t>
      </w:r>
    </w:p>
    <w:p w14:paraId="6BFE1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>4.动脉采血：</w:t>
      </w:r>
    </w:p>
    <w:p w14:paraId="4086D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>1)可触摸肱动脉和桡动脉搏动。</w:t>
      </w:r>
    </w:p>
    <w:p w14:paraId="61A18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lang w:val="en-US" w:eastAsia="zh-CN"/>
        </w:rPr>
        <w:t>2)正确穿刺后有明显的落空感和喷射感，并有模拟血液喷出。</w:t>
      </w:r>
    </w:p>
    <w:p w14:paraId="4B40E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t>材料特点：</w:t>
      </w:r>
    </w:p>
    <w:p w14:paraId="38E02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default" w:ascii="宋体" w:hAnsi="宋体" w:eastAsia="宋体"/>
          <w:color w:val="000000"/>
          <w:sz w:val="21"/>
          <w:lang w:val="en-US" w:eastAsia="zh-CN"/>
        </w:rPr>
      </w:pPr>
      <w:r>
        <w:rPr>
          <w:rFonts w:hint="eastAsia" w:ascii="宋体" w:hAnsi="宋体"/>
          <w:color w:val="000000"/>
          <w:sz w:val="21"/>
          <w:lang w:val="en-US" w:eastAsia="zh-CN"/>
        </w:rPr>
        <w:t>采用优质乳胶材料，弹性仿真皮肤层，血管仿真度高，可进行反复静脉注射、输液、采血等穿刺训练。</w:t>
      </w:r>
    </w:p>
    <w:p w14:paraId="0B4DC8E7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6BB76"/>
    <w:multiLevelType w:val="singleLevel"/>
    <w:tmpl w:val="CF16B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5A92EF1"/>
    <w:rsid w:val="0E280947"/>
    <w:rsid w:val="14370E46"/>
    <w:rsid w:val="14B02E00"/>
    <w:rsid w:val="166A52E1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09241F8"/>
    <w:rsid w:val="614B38A4"/>
    <w:rsid w:val="631D684B"/>
    <w:rsid w:val="671465AA"/>
    <w:rsid w:val="67F30F00"/>
    <w:rsid w:val="6E2D1628"/>
    <w:rsid w:val="77266D5B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 2"/>
    <w:basedOn w:val="2"/>
    <w:next w:val="5"/>
    <w:qFormat/>
    <w:uiPriority w:val="99"/>
    <w:pPr>
      <w:ind w:firstLine="420" w:firstLineChars="200"/>
    </w:p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4159</Words>
  <Characters>4640</Characters>
  <Lines>0</Lines>
  <Paragraphs>0</Paragraphs>
  <TotalTime>3</TotalTime>
  <ScaleCrop>false</ScaleCrop>
  <LinksUpToDate>false</LinksUpToDate>
  <CharactersWithSpaces>4763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2025-11-24T00:32:13Z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