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200"/>
        <w:jc w:val="center"/>
        <w:textAlignment w:val="auto"/>
        <w:rPr>
          <w:rFonts w:hint="eastAsia"/>
          <w:b/>
          <w:bCs/>
          <w:sz w:val="32"/>
          <w:szCs w:val="32"/>
          <w:lang w:val="en-US" w:eastAsia="zh-CN"/>
        </w:rPr>
      </w:pPr>
      <w:r>
        <w:rPr>
          <w:rFonts w:hint="eastAsia"/>
          <w:b/>
          <w:bCs/>
          <w:sz w:val="32"/>
          <w:szCs w:val="32"/>
          <w:lang w:val="en-US" w:eastAsia="zh-CN"/>
        </w:rPr>
        <w:t>广西壮族自治区南溪山医院（广西壮族自治区第二人民医院）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200"/>
        <w:jc w:val="center"/>
        <w:textAlignment w:val="auto"/>
        <w:rPr>
          <w:rFonts w:hint="eastAsia"/>
          <w:b/>
          <w:bCs/>
          <w:sz w:val="32"/>
          <w:szCs w:val="32"/>
          <w:lang w:val="en-US" w:eastAsia="zh-CN"/>
        </w:rPr>
      </w:pPr>
      <w:r>
        <w:rPr>
          <w:rFonts w:hint="eastAsia"/>
          <w:b/>
          <w:bCs/>
          <w:sz w:val="32"/>
          <w:szCs w:val="32"/>
          <w:lang w:val="en-US" w:eastAsia="zh-CN"/>
        </w:rPr>
        <w:t>医院感染管理控制系统评分标准</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061"/>
        <w:gridCol w:w="1154"/>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9" w:type="dxa"/>
            <w:gridSpan w:val="2"/>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评审项目</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分值</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报价部分(</w:t>
            </w:r>
            <w:r>
              <w:rPr>
                <w:rFonts w:hint="eastAsia" w:ascii="Times New Roman" w:hAnsi="Times New Roman" w:cs="Times New Roman"/>
                <w:color w:val="000000" w:themeColor="text1"/>
                <w:sz w:val="21"/>
                <w:szCs w:val="21"/>
                <w:highlight w:val="none"/>
                <w:lang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0分)</w:t>
            </w: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报价部分</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eastAsia="zh-CN"/>
              </w:rPr>
              <w:t>10</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有效的投标报价中的最低价为评标基准价，按照下列公式计算每个投标人的投标价格得分。</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投标报价得分＝（评标基准价/投标报价）×价格权重×10。</w:t>
            </w:r>
          </w:p>
          <w:p>
            <w:pPr>
              <w:keepNext w:val="0"/>
              <w:keepLines w:val="0"/>
              <w:pageBreakBefore w:val="0"/>
              <w:widowControl w:val="0"/>
              <w:kinsoku/>
              <w:wordWrap/>
              <w:overflowPunct/>
              <w:topLinePunct w:val="0"/>
              <w:autoSpaceDE/>
              <w:autoSpaceDN/>
              <w:bidi w:val="0"/>
              <w:adjustRightInd/>
              <w:spacing w:line="300" w:lineRule="exact"/>
              <w:textAlignment w:val="auto"/>
              <w:rPr>
                <w:rFonts w:hint="default"/>
                <w:color w:val="auto"/>
                <w:sz w:val="21"/>
                <w:szCs w:val="21"/>
              </w:rPr>
            </w:pPr>
            <w:r>
              <w:rPr>
                <w:rFonts w:hint="eastAsia"/>
                <w:color w:val="auto"/>
                <w:sz w:val="21"/>
                <w:szCs w:val="21"/>
                <w:lang w:val="en-US" w:eastAsia="zh-CN"/>
              </w:rPr>
              <w:t>评审</w:t>
            </w:r>
            <w:r>
              <w:rPr>
                <w:rFonts w:hint="eastAsia"/>
                <w:color w:val="auto"/>
                <w:sz w:val="21"/>
                <w:szCs w:val="21"/>
              </w:rPr>
              <w:t>小组认为供应商的最终报价明显低于其他通过符合性审查供应商的最终报价，有可能影响服务质量或者不能诚信履约的，应当要求其在现场合理的时间内提供书面说明，必要时提交相关证明材料；供应商有前款所列行为历史记录或不能证明其报价合理性的，</w:t>
            </w:r>
            <w:r>
              <w:rPr>
                <w:rFonts w:hint="eastAsia"/>
                <w:color w:val="auto"/>
                <w:sz w:val="21"/>
                <w:szCs w:val="21"/>
                <w:lang w:val="en-US" w:eastAsia="zh-CN"/>
              </w:rPr>
              <w:t>评审</w:t>
            </w:r>
            <w:r>
              <w:rPr>
                <w:rFonts w:hint="eastAsia"/>
                <w:color w:val="auto"/>
                <w:sz w:val="21"/>
                <w:szCs w:val="21"/>
              </w:rPr>
              <w:t>小组</w:t>
            </w:r>
            <w:r>
              <w:rPr>
                <w:rFonts w:hint="eastAsia"/>
                <w:color w:val="auto"/>
                <w:sz w:val="21"/>
                <w:szCs w:val="21"/>
                <w:lang w:val="en-US" w:eastAsia="zh-CN"/>
              </w:rPr>
              <w:t>可</w:t>
            </w:r>
            <w:r>
              <w:rPr>
                <w:rFonts w:hint="eastAsia"/>
                <w:color w:val="auto"/>
                <w:sz w:val="21"/>
                <w:szCs w:val="21"/>
              </w:rPr>
              <w:t>将其作为无效</w:t>
            </w:r>
            <w:r>
              <w:rPr>
                <w:rFonts w:hint="eastAsia"/>
                <w:color w:val="auto"/>
                <w:sz w:val="21"/>
                <w:szCs w:val="21"/>
                <w:lang w:val="en-US" w:eastAsia="zh-CN"/>
              </w:rPr>
              <w:t>投标</w:t>
            </w:r>
            <w:r>
              <w:rPr>
                <w:rFonts w:hint="eastAsia"/>
                <w:color w:val="auto"/>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28"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商务部分（</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软件产品</w:t>
            </w:r>
            <w:r>
              <w:rPr>
                <w:rFonts w:hint="eastAsia" w:ascii="Times New Roman" w:hAnsi="Times New Roman" w:cs="Times New Roman"/>
                <w:color w:val="auto"/>
                <w:sz w:val="21"/>
                <w:szCs w:val="21"/>
                <w:highlight w:val="none"/>
                <w:lang w:val="en-US" w:eastAsia="zh-CN"/>
              </w:rPr>
              <w:t>证书</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投标人须具备以下</w:t>
            </w:r>
            <w:r>
              <w:rPr>
                <w:rFonts w:hint="eastAsia" w:ascii="Times New Roman" w:hAnsi="Times New Roman" w:eastAsia="宋体" w:cs="Times New Roman"/>
                <w:color w:val="auto"/>
                <w:sz w:val="21"/>
                <w:szCs w:val="21"/>
                <w:highlight w:val="none"/>
                <w:lang w:val="en-US" w:eastAsia="zh-CN"/>
              </w:rPr>
              <w:t>合法授权的</w:t>
            </w:r>
            <w:r>
              <w:rPr>
                <w:rFonts w:hint="default" w:ascii="Times New Roman" w:hAnsi="Times New Roman" w:eastAsia="宋体" w:cs="Times New Roman"/>
                <w:color w:val="auto"/>
                <w:sz w:val="21"/>
                <w:szCs w:val="21"/>
                <w:highlight w:val="none"/>
              </w:rPr>
              <w:t>相关软件著作权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满分</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分。</w:t>
            </w:r>
          </w:p>
          <w:p>
            <w:pPr>
              <w:keepNext w:val="0"/>
              <w:keepLines w:val="0"/>
              <w:pageBreakBefore w:val="0"/>
              <w:widowControl w:val="0"/>
              <w:numPr>
                <w:ilvl w:val="0"/>
                <w:numId w:val="1"/>
              </w:numPr>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bCs/>
                <w:iCs/>
                <w:color w:val="auto"/>
                <w:sz w:val="21"/>
                <w:szCs w:val="21"/>
                <w:highlight w:val="none"/>
                <w:lang w:eastAsia="zh-CN"/>
              </w:rPr>
            </w:pPr>
            <w:r>
              <w:rPr>
                <w:rFonts w:hint="default" w:ascii="Times New Roman" w:hAnsi="Times New Roman" w:eastAsia="宋体" w:cs="Times New Roman"/>
                <w:bCs/>
                <w:iCs/>
                <w:color w:val="auto"/>
                <w:sz w:val="21"/>
                <w:szCs w:val="21"/>
                <w:highlight w:val="none"/>
                <w:lang w:val="en-US" w:eastAsia="zh-CN"/>
              </w:rPr>
              <w:t>医院感染实时监控系统</w:t>
            </w:r>
            <w:r>
              <w:rPr>
                <w:rFonts w:hint="default" w:ascii="Times New Roman" w:hAnsi="Times New Roman" w:eastAsia="宋体" w:cs="Times New Roman"/>
                <w:bCs/>
                <w:iCs/>
                <w:color w:val="auto"/>
                <w:sz w:val="21"/>
                <w:szCs w:val="21"/>
                <w:highlight w:val="none"/>
              </w:rPr>
              <w:t>软件</w:t>
            </w:r>
            <w:r>
              <w:rPr>
                <w:rFonts w:hint="eastAsia" w:ascii="Times New Roman" w:hAnsi="Times New Roman" w:cs="Times New Roman"/>
                <w:bCs/>
                <w:iCs/>
                <w:color w:val="auto"/>
                <w:sz w:val="21"/>
                <w:szCs w:val="21"/>
                <w:highlight w:val="none"/>
                <w:lang w:val="en-US" w:eastAsia="zh-CN"/>
              </w:rPr>
              <w:t>相关</w:t>
            </w:r>
            <w:r>
              <w:rPr>
                <w:rFonts w:hint="default" w:ascii="Times New Roman" w:hAnsi="Times New Roman" w:eastAsia="宋体" w:cs="Times New Roman"/>
                <w:bCs/>
                <w:iCs/>
                <w:color w:val="auto"/>
                <w:sz w:val="21"/>
                <w:szCs w:val="21"/>
                <w:highlight w:val="none"/>
              </w:rPr>
              <w:t>著作权证</w:t>
            </w:r>
            <w:r>
              <w:rPr>
                <w:rFonts w:hint="default" w:ascii="Times New Roman" w:hAnsi="Times New Roman" w:eastAsia="宋体" w:cs="Times New Roman"/>
                <w:bCs/>
                <w:iCs/>
                <w:color w:val="auto"/>
                <w:sz w:val="21"/>
                <w:szCs w:val="21"/>
                <w:highlight w:val="none"/>
                <w:lang w:eastAsia="zh-CN"/>
              </w:rPr>
              <w:t>，</w:t>
            </w:r>
            <w:r>
              <w:rPr>
                <w:rFonts w:hint="default" w:ascii="Times New Roman" w:hAnsi="Times New Roman" w:eastAsia="宋体" w:cs="Times New Roman"/>
                <w:bCs/>
                <w:iCs/>
                <w:color w:val="auto"/>
                <w:sz w:val="21"/>
                <w:szCs w:val="21"/>
                <w:highlight w:val="none"/>
              </w:rPr>
              <w:t>有</w:t>
            </w:r>
            <w:r>
              <w:rPr>
                <w:rFonts w:hint="eastAsia" w:ascii="Times New Roman" w:hAnsi="Times New Roman" w:cs="Times New Roman"/>
                <w:bCs/>
                <w:iCs/>
                <w:color w:val="auto"/>
                <w:sz w:val="21"/>
                <w:szCs w:val="21"/>
                <w:highlight w:val="none"/>
                <w:lang w:val="en-US" w:eastAsia="zh-CN"/>
              </w:rPr>
              <w:t>3</w:t>
            </w:r>
            <w:r>
              <w:rPr>
                <w:rFonts w:hint="default" w:ascii="Times New Roman" w:hAnsi="Times New Roman" w:eastAsia="宋体" w:cs="Times New Roman"/>
                <w:bCs/>
                <w:iCs/>
                <w:color w:val="auto"/>
                <w:sz w:val="21"/>
                <w:szCs w:val="21"/>
                <w:highlight w:val="none"/>
              </w:rPr>
              <w:t>分，没有不得分（提供复印件</w:t>
            </w:r>
            <w:r>
              <w:rPr>
                <w:rFonts w:hint="eastAsia" w:ascii="Times New Roman" w:hAnsi="Times New Roman" w:cs="Times New Roman"/>
                <w:bCs/>
                <w:iCs/>
                <w:color w:val="auto"/>
                <w:sz w:val="21"/>
                <w:szCs w:val="21"/>
                <w:highlight w:val="none"/>
                <w:lang w:val="en-US" w:eastAsia="zh-CN"/>
              </w:rPr>
              <w:t>并加盖</w:t>
            </w:r>
            <w:r>
              <w:rPr>
                <w:rFonts w:hint="eastAsia" w:ascii="Times New Roman" w:hAnsi="Times New Roman" w:eastAsia="宋体" w:cs="Times New Roman"/>
                <w:bCs/>
                <w:iCs/>
                <w:color w:val="auto"/>
                <w:sz w:val="21"/>
                <w:szCs w:val="21"/>
                <w:highlight w:val="none"/>
                <w:lang w:val="en-US" w:eastAsia="zh-CN"/>
              </w:rPr>
              <w:t>生产厂家、</w:t>
            </w:r>
            <w:r>
              <w:rPr>
                <w:rFonts w:hint="eastAsia" w:ascii="Times New Roman" w:hAnsi="Times New Roman" w:cs="Times New Roman"/>
                <w:color w:val="auto"/>
                <w:sz w:val="21"/>
                <w:szCs w:val="21"/>
                <w:highlight w:val="none"/>
                <w:lang w:val="en-US" w:eastAsia="zh-CN"/>
              </w:rPr>
              <w:t>投标人公章</w:t>
            </w:r>
            <w:r>
              <w:rPr>
                <w:rFonts w:hint="default" w:ascii="Times New Roman" w:hAnsi="Times New Roman" w:eastAsia="宋体" w:cs="Times New Roman"/>
                <w:bCs/>
                <w:iCs/>
                <w:color w:val="auto"/>
                <w:sz w:val="21"/>
                <w:szCs w:val="21"/>
                <w:highlight w:val="none"/>
              </w:rPr>
              <w:t>）</w:t>
            </w:r>
            <w:r>
              <w:rPr>
                <w:rFonts w:hint="default" w:ascii="Times New Roman" w:hAnsi="Times New Roman" w:eastAsia="宋体" w:cs="Times New Roman"/>
                <w:bCs/>
                <w:iCs/>
                <w:color w:val="auto"/>
                <w:sz w:val="21"/>
                <w:szCs w:val="21"/>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iCs/>
                <w:color w:val="auto"/>
                <w:sz w:val="21"/>
                <w:szCs w:val="21"/>
                <w:highlight w:val="none"/>
                <w:lang w:val="en-US" w:eastAsia="zh-CN"/>
              </w:rPr>
              <w:t>医院感染监测平台</w:t>
            </w:r>
            <w:r>
              <w:rPr>
                <w:rFonts w:hint="eastAsia" w:ascii="Times New Roman" w:hAnsi="Times New Roman" w:cs="Times New Roman"/>
                <w:bCs/>
                <w:iCs/>
                <w:color w:val="auto"/>
                <w:sz w:val="21"/>
                <w:szCs w:val="21"/>
                <w:highlight w:val="none"/>
                <w:lang w:val="en-US" w:eastAsia="zh-CN"/>
              </w:rPr>
              <w:t>相关</w:t>
            </w:r>
            <w:r>
              <w:rPr>
                <w:rFonts w:hint="default" w:ascii="Times New Roman" w:hAnsi="Times New Roman" w:eastAsia="宋体" w:cs="Times New Roman"/>
                <w:bCs/>
                <w:iCs/>
                <w:color w:val="auto"/>
                <w:sz w:val="21"/>
                <w:szCs w:val="21"/>
                <w:highlight w:val="none"/>
                <w:lang w:val="en-US" w:eastAsia="zh-CN"/>
              </w:rPr>
              <w:t>著作权，</w:t>
            </w:r>
            <w:r>
              <w:rPr>
                <w:rFonts w:hint="default" w:ascii="Times New Roman" w:hAnsi="Times New Roman" w:eastAsia="宋体" w:cs="Times New Roman"/>
                <w:bCs/>
                <w:iCs/>
                <w:color w:val="auto"/>
                <w:sz w:val="21"/>
                <w:szCs w:val="21"/>
                <w:highlight w:val="none"/>
              </w:rPr>
              <w:t>有</w:t>
            </w:r>
            <w:r>
              <w:rPr>
                <w:rFonts w:hint="eastAsia" w:ascii="Times New Roman" w:hAnsi="Times New Roman" w:cs="Times New Roman"/>
                <w:bCs/>
                <w:iCs/>
                <w:color w:val="auto"/>
                <w:sz w:val="21"/>
                <w:szCs w:val="21"/>
                <w:highlight w:val="none"/>
                <w:lang w:val="en-US" w:eastAsia="zh-CN"/>
              </w:rPr>
              <w:t>3</w:t>
            </w:r>
            <w:r>
              <w:rPr>
                <w:rFonts w:hint="default" w:ascii="Times New Roman" w:hAnsi="Times New Roman" w:eastAsia="宋体" w:cs="Times New Roman"/>
                <w:bCs/>
                <w:iCs/>
                <w:color w:val="auto"/>
                <w:sz w:val="21"/>
                <w:szCs w:val="21"/>
                <w:highlight w:val="none"/>
              </w:rPr>
              <w:t>分，没有不得分（提供复印件</w:t>
            </w:r>
            <w:r>
              <w:rPr>
                <w:rFonts w:hint="eastAsia" w:ascii="Times New Roman" w:hAnsi="Times New Roman" w:cs="Times New Roman"/>
                <w:bCs/>
                <w:iCs/>
                <w:color w:val="auto"/>
                <w:sz w:val="21"/>
                <w:szCs w:val="21"/>
                <w:highlight w:val="none"/>
                <w:lang w:val="en-US" w:eastAsia="zh-CN"/>
              </w:rPr>
              <w:t>并加盖</w:t>
            </w:r>
            <w:r>
              <w:rPr>
                <w:rFonts w:hint="eastAsia" w:ascii="Times New Roman" w:hAnsi="Times New Roman" w:eastAsia="宋体" w:cs="Times New Roman"/>
                <w:bCs/>
                <w:iCs/>
                <w:color w:val="auto"/>
                <w:sz w:val="21"/>
                <w:szCs w:val="21"/>
                <w:highlight w:val="none"/>
                <w:lang w:val="en-US" w:eastAsia="zh-CN"/>
              </w:rPr>
              <w:t>生产厂家、</w:t>
            </w:r>
            <w:r>
              <w:rPr>
                <w:rFonts w:hint="eastAsia" w:ascii="Times New Roman" w:hAnsi="Times New Roman" w:cs="Times New Roman"/>
                <w:color w:val="auto"/>
                <w:sz w:val="21"/>
                <w:szCs w:val="21"/>
                <w:highlight w:val="none"/>
                <w:lang w:val="en-US" w:eastAsia="zh-CN"/>
              </w:rPr>
              <w:t>投标人公章</w:t>
            </w:r>
            <w:r>
              <w:rPr>
                <w:rFonts w:hint="default" w:ascii="Times New Roman" w:hAnsi="Times New Roman" w:eastAsia="宋体" w:cs="Times New Roman"/>
                <w:bCs/>
                <w:iCs/>
                <w:color w:val="auto"/>
                <w:sz w:val="21"/>
                <w:szCs w:val="21"/>
                <w:highlight w:val="none"/>
              </w:rPr>
              <w:t>）</w:t>
            </w:r>
            <w:r>
              <w:rPr>
                <w:rFonts w:hint="eastAsia" w:ascii="Times New Roman" w:hAnsi="Times New Roman" w:cs="Times New Roman"/>
                <w:bCs/>
                <w:i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企业实力</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00" w:lineRule="exact"/>
              <w:textAlignment w:val="auto"/>
              <w:rPr>
                <w:rFonts w:hint="default" w:ascii="Times New Roman" w:hAnsi="Times New Roman" w:eastAsia="宋体" w:cs="Times New Roman"/>
                <w:bCs/>
                <w:iCs/>
                <w:color w:val="auto"/>
                <w:sz w:val="21"/>
                <w:szCs w:val="21"/>
                <w:highlight w:val="none"/>
                <w:lang w:val="en-US" w:eastAsia="zh-CN"/>
              </w:rPr>
            </w:pPr>
            <w:r>
              <w:rPr>
                <w:rFonts w:hint="eastAsia" w:ascii="Times New Roman" w:hAnsi="Times New Roman" w:eastAsia="宋体" w:cs="Times New Roman"/>
                <w:bCs/>
                <w:iCs/>
                <w:color w:val="auto"/>
                <w:sz w:val="21"/>
                <w:szCs w:val="21"/>
                <w:highlight w:val="none"/>
                <w:lang w:val="en-US" w:eastAsia="zh-CN"/>
              </w:rPr>
              <w:t>投标人或生产厂家具有ISO20000信息技术服务管理体系、ISO27001信息安全管理体系认证</w:t>
            </w:r>
            <w:r>
              <w:rPr>
                <w:rFonts w:hint="eastAsia" w:ascii="Times New Roman" w:hAnsi="Times New Roman" w:cs="Times New Roman"/>
                <w:bCs/>
                <w:iCs/>
                <w:color w:val="auto"/>
                <w:sz w:val="21"/>
                <w:szCs w:val="21"/>
                <w:highlight w:val="none"/>
                <w:lang w:val="en-US" w:eastAsia="zh-CN"/>
              </w:rPr>
              <w:t>、SPCA软件过程能力及成熟度评估认证、CCRC信息安全服务资质，</w:t>
            </w:r>
            <w:r>
              <w:rPr>
                <w:rFonts w:hint="eastAsia" w:ascii="Times New Roman" w:hAnsi="Times New Roman" w:eastAsia="宋体" w:cs="Times New Roman"/>
                <w:bCs/>
                <w:iCs/>
                <w:color w:val="auto"/>
                <w:sz w:val="21"/>
                <w:szCs w:val="21"/>
                <w:highlight w:val="none"/>
                <w:lang w:val="en-US" w:eastAsia="zh-CN"/>
              </w:rPr>
              <w:t>每</w:t>
            </w:r>
            <w:r>
              <w:rPr>
                <w:rFonts w:hint="eastAsia" w:ascii="Times New Roman" w:hAnsi="Times New Roman" w:cs="Times New Roman"/>
                <w:bCs/>
                <w:iCs/>
                <w:color w:val="auto"/>
                <w:sz w:val="21"/>
                <w:szCs w:val="21"/>
                <w:highlight w:val="none"/>
                <w:lang w:val="en-US" w:eastAsia="zh-CN"/>
              </w:rPr>
              <w:t>提供一</w:t>
            </w:r>
            <w:r>
              <w:rPr>
                <w:rFonts w:hint="eastAsia" w:ascii="Times New Roman" w:hAnsi="Times New Roman" w:eastAsia="宋体" w:cs="Times New Roman"/>
                <w:bCs/>
                <w:iCs/>
                <w:color w:val="auto"/>
                <w:sz w:val="21"/>
                <w:szCs w:val="21"/>
                <w:highlight w:val="none"/>
                <w:lang w:val="en-US" w:eastAsia="zh-CN"/>
              </w:rPr>
              <w:t>个得</w:t>
            </w:r>
            <w:r>
              <w:rPr>
                <w:rFonts w:hint="eastAsia" w:ascii="Times New Roman" w:hAnsi="Times New Roman" w:cs="Times New Roman"/>
                <w:bCs/>
                <w:iCs/>
                <w:color w:val="auto"/>
                <w:sz w:val="21"/>
                <w:szCs w:val="21"/>
                <w:highlight w:val="none"/>
                <w:lang w:val="en-US" w:eastAsia="zh-CN"/>
              </w:rPr>
              <w:t>2</w:t>
            </w:r>
            <w:r>
              <w:rPr>
                <w:rFonts w:hint="eastAsia" w:ascii="Times New Roman" w:hAnsi="Times New Roman" w:eastAsia="宋体" w:cs="Times New Roman"/>
                <w:bCs/>
                <w:iCs/>
                <w:color w:val="auto"/>
                <w:sz w:val="21"/>
                <w:szCs w:val="21"/>
                <w:highlight w:val="none"/>
                <w:lang w:val="en-US" w:eastAsia="zh-CN"/>
              </w:rPr>
              <w:t>分，满分</w:t>
            </w:r>
            <w:r>
              <w:rPr>
                <w:rFonts w:hint="eastAsia" w:ascii="Times New Roman" w:hAnsi="Times New Roman" w:cs="Times New Roman"/>
                <w:bCs/>
                <w:iCs/>
                <w:color w:val="auto"/>
                <w:sz w:val="21"/>
                <w:szCs w:val="21"/>
                <w:highlight w:val="none"/>
                <w:lang w:val="en-US" w:eastAsia="zh-CN"/>
              </w:rPr>
              <w:t>4</w:t>
            </w:r>
            <w:r>
              <w:rPr>
                <w:rFonts w:hint="eastAsia" w:ascii="Times New Roman" w:hAnsi="Times New Roman" w:eastAsia="宋体" w:cs="Times New Roman"/>
                <w:bCs/>
                <w:iCs/>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信誉业绩</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300" w:lineRule="exact"/>
              <w:ind w:leftChars="0"/>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bCs/>
                <w:iCs/>
                <w:color w:val="auto"/>
                <w:sz w:val="21"/>
                <w:szCs w:val="21"/>
                <w:highlight w:val="none"/>
                <w:lang w:val="en-US" w:eastAsia="zh-CN"/>
              </w:rPr>
              <w:t>投标人提供自2021年1月1日起同</w:t>
            </w:r>
            <w:r>
              <w:rPr>
                <w:rFonts w:hint="default" w:ascii="Times New Roman" w:hAnsi="Times New Roman" w:eastAsia="宋体" w:cs="Times New Roman"/>
                <w:bCs/>
                <w:iCs/>
                <w:color w:val="auto"/>
                <w:sz w:val="21"/>
                <w:szCs w:val="21"/>
                <w:highlight w:val="none"/>
                <w:lang w:val="en-US" w:eastAsia="zh-CN"/>
              </w:rPr>
              <w:t>类型产品</w:t>
            </w:r>
            <w:r>
              <w:rPr>
                <w:rFonts w:hint="eastAsia" w:ascii="Times New Roman" w:hAnsi="Times New Roman" w:cs="Times New Roman"/>
                <w:bCs/>
                <w:iCs/>
                <w:color w:val="auto"/>
                <w:sz w:val="21"/>
                <w:szCs w:val="21"/>
                <w:highlight w:val="none"/>
                <w:lang w:val="en-US" w:eastAsia="zh-CN"/>
              </w:rPr>
              <w:t>的</w:t>
            </w:r>
            <w:r>
              <w:rPr>
                <w:rFonts w:hint="default" w:ascii="Times New Roman" w:hAnsi="Times New Roman" w:eastAsia="宋体" w:cs="Times New Roman"/>
                <w:bCs/>
                <w:iCs/>
                <w:color w:val="auto"/>
                <w:sz w:val="21"/>
                <w:szCs w:val="21"/>
                <w:highlight w:val="none"/>
                <w:lang w:val="en-US" w:eastAsia="zh-CN"/>
              </w:rPr>
              <w:t>客户案例</w:t>
            </w:r>
            <w:r>
              <w:rPr>
                <w:rFonts w:hint="default" w:ascii="Times New Roman" w:hAnsi="Times New Roman" w:eastAsia="宋体" w:cs="Times New Roman"/>
                <w:bCs/>
                <w:iCs/>
                <w:color w:val="auto"/>
                <w:sz w:val="21"/>
                <w:szCs w:val="21"/>
                <w:highlight w:val="none"/>
              </w:rPr>
              <w:t>（提供合同</w:t>
            </w:r>
            <w:r>
              <w:rPr>
                <w:rFonts w:hint="eastAsia" w:ascii="Times New Roman" w:hAnsi="Times New Roman" w:cs="Times New Roman"/>
                <w:bCs/>
                <w:iCs/>
                <w:color w:val="auto"/>
                <w:sz w:val="21"/>
                <w:szCs w:val="21"/>
                <w:highlight w:val="none"/>
                <w:lang w:val="en-US" w:eastAsia="zh-CN"/>
              </w:rPr>
              <w:t>关键页</w:t>
            </w:r>
            <w:r>
              <w:rPr>
                <w:rFonts w:hint="eastAsia" w:ascii="Times New Roman" w:hAnsi="Times New Roman" w:cs="Times New Roman"/>
                <w:bCs/>
                <w:iCs/>
                <w:color w:val="auto"/>
                <w:sz w:val="21"/>
                <w:szCs w:val="21"/>
                <w:highlight w:val="none"/>
                <w:lang w:eastAsia="zh-CN"/>
              </w:rPr>
              <w:t>、</w:t>
            </w:r>
            <w:r>
              <w:rPr>
                <w:rFonts w:hint="default" w:ascii="Times New Roman" w:hAnsi="Times New Roman" w:eastAsia="宋体" w:cs="Times New Roman"/>
                <w:bCs/>
                <w:iCs/>
                <w:color w:val="auto"/>
                <w:sz w:val="21"/>
                <w:szCs w:val="21"/>
                <w:highlight w:val="none"/>
              </w:rPr>
              <w:t>验收单</w:t>
            </w:r>
            <w:r>
              <w:rPr>
                <w:rFonts w:hint="eastAsia" w:ascii="Times New Roman" w:hAnsi="Times New Roman" w:cs="Times New Roman"/>
                <w:bCs/>
                <w:iCs/>
                <w:color w:val="auto"/>
                <w:sz w:val="21"/>
                <w:szCs w:val="21"/>
                <w:highlight w:val="none"/>
                <w:lang w:val="en-US" w:eastAsia="zh-CN"/>
              </w:rPr>
              <w:t>复印件</w:t>
            </w:r>
            <w:r>
              <w:rPr>
                <w:rFonts w:hint="eastAsia" w:ascii="Times New Roman" w:hAnsi="Times New Roman" w:cs="Times New Roman"/>
                <w:bCs/>
                <w:iCs/>
                <w:color w:val="auto"/>
                <w:sz w:val="21"/>
                <w:szCs w:val="21"/>
                <w:highlight w:val="none"/>
                <w:lang w:eastAsia="zh-CN"/>
              </w:rPr>
              <w:t>，</w:t>
            </w:r>
            <w:r>
              <w:rPr>
                <w:rFonts w:hint="eastAsia" w:ascii="Times New Roman" w:hAnsi="Times New Roman" w:cs="Times New Roman"/>
                <w:bCs/>
                <w:iCs/>
                <w:color w:val="auto"/>
                <w:sz w:val="21"/>
                <w:szCs w:val="21"/>
                <w:highlight w:val="none"/>
                <w:lang w:val="en-US" w:eastAsia="zh-CN"/>
              </w:rPr>
              <w:t>并加盖</w:t>
            </w:r>
            <w:r>
              <w:rPr>
                <w:rFonts w:hint="eastAsia" w:ascii="Times New Roman" w:hAnsi="Times New Roman" w:cs="Times New Roman"/>
                <w:color w:val="auto"/>
                <w:sz w:val="21"/>
                <w:szCs w:val="21"/>
                <w:highlight w:val="none"/>
                <w:lang w:val="en-US" w:eastAsia="zh-CN"/>
              </w:rPr>
              <w:t>投标人公章</w:t>
            </w:r>
            <w:r>
              <w:rPr>
                <w:rFonts w:hint="default" w:ascii="Times New Roman" w:hAnsi="Times New Roman" w:eastAsia="宋体" w:cs="Times New Roman"/>
                <w:bCs/>
                <w:iCs/>
                <w:color w:val="auto"/>
                <w:sz w:val="21"/>
                <w:szCs w:val="21"/>
                <w:highlight w:val="none"/>
              </w:rPr>
              <w:t>），</w:t>
            </w:r>
            <w:r>
              <w:rPr>
                <w:rFonts w:hint="eastAsia" w:ascii="Times New Roman" w:hAnsi="Times New Roman" w:cs="Times New Roman"/>
                <w:bCs/>
                <w:iCs/>
                <w:color w:val="auto"/>
                <w:sz w:val="21"/>
                <w:szCs w:val="21"/>
                <w:highlight w:val="none"/>
                <w:lang w:val="en-US" w:eastAsia="zh-CN"/>
              </w:rPr>
              <w:t>每提供一份得1分，满分2分</w:t>
            </w:r>
            <w:r>
              <w:rPr>
                <w:rFonts w:hint="default" w:ascii="Times New Roman" w:hAnsi="Times New Roman" w:eastAsia="宋体" w:cs="Times New Roman"/>
                <w:bCs/>
                <w:iCs/>
                <w:color w:val="auto"/>
                <w:sz w:val="21"/>
                <w:szCs w:val="21"/>
                <w:highlight w:val="none"/>
                <w:lang w:val="en-US" w:eastAsia="zh-CN"/>
              </w:rPr>
              <w:t>，没有不得分</w:t>
            </w:r>
            <w:r>
              <w:rPr>
                <w:rFonts w:hint="eastAsia" w:ascii="Times New Roman" w:hAnsi="Times New Roman" w:cs="Times New Roman"/>
                <w:bCs/>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8"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技术部分（</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78</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系统总体设计方案</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根据投标人所投</w:t>
            </w:r>
            <w:bookmarkStart w:id="0" w:name="_GoBack"/>
            <w:bookmarkEnd w:id="0"/>
            <w:r>
              <w:rPr>
                <w:rFonts w:hint="default" w:ascii="Times New Roman" w:hAnsi="Times New Roman" w:eastAsia="宋体" w:cs="Times New Roman"/>
                <w:color w:val="auto"/>
                <w:sz w:val="21"/>
                <w:szCs w:val="21"/>
                <w:highlight w:val="none"/>
              </w:rPr>
              <w:t>系统总体设计方案综合评价打分，</w:t>
            </w:r>
            <w:r>
              <w:rPr>
                <w:rFonts w:hint="default" w:ascii="Times New Roman" w:hAnsi="Times New Roman" w:eastAsia="宋体" w:cs="Times New Roman"/>
                <w:color w:val="auto"/>
                <w:sz w:val="21"/>
                <w:szCs w:val="21"/>
                <w:highlight w:val="none"/>
                <w:lang w:val="en-US" w:eastAsia="zh-CN"/>
              </w:rPr>
              <w:t>投标人</w:t>
            </w:r>
            <w:r>
              <w:rPr>
                <w:rFonts w:hint="default" w:ascii="Times New Roman" w:hAnsi="Times New Roman" w:eastAsia="宋体" w:cs="Times New Roman"/>
                <w:color w:val="auto"/>
                <w:sz w:val="21"/>
                <w:szCs w:val="21"/>
                <w:highlight w:val="none"/>
              </w:rPr>
              <w:t>应充分考虑用户实际使用要求，提供满足用户需求的内容齐全、结构完整、表述准确、条理清晰程度的技术方案。产品设计过程中，同时保证产品应用的安全性、稳定性。</w:t>
            </w:r>
            <w:r>
              <w:rPr>
                <w:rFonts w:hint="eastAsia" w:ascii="Times New Roman" w:hAnsi="Times New Roman" w:cs="Times New Roman"/>
                <w:color w:val="auto"/>
                <w:sz w:val="21"/>
                <w:szCs w:val="21"/>
                <w:highlight w:val="none"/>
                <w:lang w:val="en-US" w:eastAsia="zh-CN"/>
              </w:rPr>
              <w:t>其中：</w:t>
            </w:r>
          </w:p>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一档（1</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）：系统总体设计方案不明确，</w:t>
            </w:r>
            <w:r>
              <w:rPr>
                <w:rFonts w:hint="eastAsia" w:ascii="宋体" w:hAnsi="Times New Roman" w:eastAsia="宋体" w:cs="Times New Roman"/>
                <w:color w:val="auto"/>
                <w:sz w:val="21"/>
                <w:szCs w:val="21"/>
              </w:rPr>
              <w:t>无</w:t>
            </w:r>
            <w:r>
              <w:rPr>
                <w:rFonts w:hint="eastAsia" w:ascii="Times New Roman" w:hAnsi="Times New Roman" w:cs="Times New Roman"/>
                <w:color w:val="auto"/>
                <w:sz w:val="21"/>
                <w:szCs w:val="21"/>
                <w:highlight w:val="none"/>
                <w:lang w:val="en-US" w:eastAsia="zh-CN"/>
              </w:rPr>
              <w:t>亮点、特点；</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二档（5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）：系统总体设计方案中含有大致对系统设计思想、体系结构、功能亮点展示、系统特点介绍、产品优势的版块描述；</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三档（10</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）：系统总体设计方案中对详细文字描述系统设计思想、体系结构、功能亮点展示、系统特点介绍、产品优势；</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四档（15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）：系统总体设计方案中能通过详细文字及图片直观展示描述系统设计思想、体系结构、功能亮点展示、系统特点介绍、产品优势；</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cs="Times New Roman"/>
                <w:color w:val="auto"/>
                <w:sz w:val="21"/>
                <w:szCs w:val="21"/>
                <w:highlight w:val="none"/>
                <w:lang w:val="en-US" w:eastAsia="zh-CN"/>
              </w:rPr>
            </w:pPr>
            <w:r>
              <w:rPr>
                <w:rFonts w:hint="eastAsia" w:ascii="宋体" w:hAnsi="Times New Roman" w:eastAsia="宋体" w:cs="Times New Roman"/>
                <w:color w:val="auto"/>
                <w:sz w:val="21"/>
                <w:szCs w:val="21"/>
              </w:rPr>
              <w:t>没有提供不得分</w:t>
            </w:r>
            <w:r>
              <w:rPr>
                <w:rFonts w:hint="eastAsia" w:ascii="宋体"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技术性能</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ascii="Times New Roman" w:hAnsi="Times New Roman" w:cs="Times New Roman"/>
                <w:color w:val="auto"/>
                <w:kern w:val="0"/>
                <w:sz w:val="21"/>
                <w:szCs w:val="21"/>
                <w:highlight w:val="none"/>
                <w:lang w:val="en-US" w:eastAsia="zh-CN" w:bidi="hi-IN"/>
              </w:rPr>
            </w:pPr>
            <w:r>
              <w:rPr>
                <w:rFonts w:hint="default" w:ascii="Times New Roman" w:hAnsi="Times New Roman" w:eastAsia="宋体" w:cs="Times New Roman"/>
                <w:color w:val="auto"/>
                <w:kern w:val="0"/>
                <w:sz w:val="21"/>
                <w:szCs w:val="21"/>
                <w:highlight w:val="none"/>
                <w:lang w:bidi="hi-IN"/>
              </w:rPr>
              <w:t>根据各投标人所投产品指标参数与招标人</w:t>
            </w:r>
            <w:r>
              <w:rPr>
                <w:rFonts w:hint="eastAsia" w:ascii="Times New Roman" w:hAnsi="Times New Roman" w:eastAsia="宋体" w:cs="Times New Roman"/>
                <w:color w:val="auto"/>
                <w:kern w:val="0"/>
                <w:sz w:val="21"/>
                <w:szCs w:val="21"/>
                <w:highlight w:val="none"/>
                <w:lang w:val="en-US" w:eastAsia="zh-CN" w:bidi="hi-IN"/>
              </w:rPr>
              <w:t>采购需求中“项目技术要求”</w:t>
            </w:r>
            <w:r>
              <w:rPr>
                <w:rFonts w:hint="default" w:ascii="Times New Roman" w:hAnsi="Times New Roman" w:eastAsia="宋体" w:cs="Times New Roman"/>
                <w:color w:val="auto"/>
                <w:kern w:val="0"/>
                <w:sz w:val="21"/>
                <w:szCs w:val="21"/>
                <w:highlight w:val="none"/>
                <w:lang w:bidi="hi-IN"/>
              </w:rPr>
              <w:t>的响应情况进行评定</w:t>
            </w:r>
            <w:r>
              <w:rPr>
                <w:rFonts w:hint="eastAsia" w:ascii="Times New Roman" w:hAnsi="Times New Roman" w:cs="Times New Roman"/>
                <w:color w:val="auto"/>
                <w:kern w:val="0"/>
                <w:sz w:val="21"/>
                <w:szCs w:val="21"/>
                <w:highlight w:val="none"/>
                <w:lang w:eastAsia="zh-CN" w:bidi="hi-IN"/>
              </w:rPr>
              <w:t>，</w:t>
            </w:r>
            <w:r>
              <w:rPr>
                <w:rFonts w:hint="eastAsia" w:ascii="Times New Roman" w:hAnsi="Times New Roman" w:cs="Times New Roman"/>
                <w:color w:val="auto"/>
                <w:kern w:val="0"/>
                <w:sz w:val="21"/>
                <w:szCs w:val="21"/>
                <w:highlight w:val="none"/>
                <w:lang w:val="en-US" w:eastAsia="zh-CN" w:bidi="hi-IN"/>
              </w:rPr>
              <w:t>满分20分。</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cs="Times New Roman"/>
                <w:color w:val="auto"/>
                <w:kern w:val="0"/>
                <w:sz w:val="21"/>
                <w:szCs w:val="21"/>
                <w:highlight w:val="none"/>
                <w:lang w:val="en-US" w:eastAsia="zh-CN" w:bidi="hi-IN"/>
              </w:rPr>
            </w:pPr>
            <w:r>
              <w:rPr>
                <w:rFonts w:hint="eastAsia" w:ascii="Times New Roman" w:hAnsi="Times New Roman" w:cs="Times New Roman"/>
                <w:color w:val="auto"/>
                <w:kern w:val="0"/>
                <w:sz w:val="21"/>
                <w:szCs w:val="21"/>
                <w:highlight w:val="none"/>
                <w:lang w:val="en-US" w:eastAsia="zh-CN" w:bidi="hi-IN"/>
              </w:rPr>
              <w:t>1、非实质性要求（未标注▲符号）的技术参数允许有一定的负偏离，在“项目技术要求”文件规定的最小单位内每负偏离一项扣1分，扣完为止；</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kern w:val="0"/>
                <w:sz w:val="21"/>
                <w:szCs w:val="21"/>
                <w:highlight w:val="none"/>
                <w:lang w:bidi="hi-IN"/>
              </w:rPr>
            </w:pPr>
            <w:r>
              <w:rPr>
                <w:rFonts w:hint="eastAsia" w:ascii="Times New Roman" w:hAnsi="Times New Roman" w:cs="Times New Roman"/>
                <w:bCs/>
                <w:color w:val="auto"/>
                <w:kern w:val="2"/>
                <w:sz w:val="21"/>
                <w:szCs w:val="21"/>
                <w:highlight w:val="none"/>
                <w:lang w:val="en-US" w:eastAsia="zh-CN" w:bidi="ar-SA"/>
              </w:rPr>
              <w:t>2、</w:t>
            </w:r>
            <w:r>
              <w:rPr>
                <w:rFonts w:hint="default" w:ascii="Times New Roman" w:hAnsi="Times New Roman" w:eastAsia="宋体" w:cs="Times New Roman"/>
                <w:bCs/>
                <w:color w:val="auto"/>
                <w:kern w:val="2"/>
                <w:sz w:val="21"/>
                <w:szCs w:val="21"/>
                <w:highlight w:val="none"/>
                <w:lang w:val="en-US" w:eastAsia="zh-CN" w:bidi="ar-SA"/>
              </w:rPr>
              <w:t>“▲”</w:t>
            </w:r>
            <w:r>
              <w:rPr>
                <w:rFonts w:hint="eastAsia" w:ascii="Times New Roman" w:hAnsi="Times New Roman" w:cs="Times New Roman"/>
                <w:bCs/>
                <w:color w:val="auto"/>
                <w:kern w:val="2"/>
                <w:sz w:val="21"/>
                <w:szCs w:val="21"/>
                <w:highlight w:val="none"/>
                <w:lang w:val="en-US" w:eastAsia="zh-CN" w:bidi="ar-SA"/>
              </w:rPr>
              <w:t>的技术参数为重要功能参数，</w:t>
            </w:r>
            <w:r>
              <w:rPr>
                <w:rFonts w:hint="eastAsia" w:ascii="Times New Roman" w:hAnsi="Times New Roman" w:eastAsia="宋体" w:cs="Times New Roman"/>
                <w:bCs/>
                <w:color w:val="auto"/>
                <w:kern w:val="2"/>
                <w:sz w:val="21"/>
                <w:szCs w:val="21"/>
                <w:highlight w:val="none"/>
                <w:lang w:val="en-US" w:eastAsia="zh-CN" w:bidi="ar-SA"/>
              </w:rPr>
              <w:t>须提供功能截图，“▲”符号的投标响应与系统演示的功能不一致的，以系统演示的功能为准，</w:t>
            </w:r>
            <w:r>
              <w:rPr>
                <w:rFonts w:hint="default" w:ascii="Times New Roman" w:hAnsi="Times New Roman" w:eastAsia="宋体" w:cs="Times New Roman"/>
                <w:bCs/>
                <w:color w:val="auto"/>
                <w:kern w:val="2"/>
                <w:sz w:val="21"/>
                <w:szCs w:val="21"/>
                <w:highlight w:val="none"/>
                <w:lang w:val="en-US" w:eastAsia="zh-CN" w:bidi="ar-SA"/>
              </w:rPr>
              <w:t>每</w:t>
            </w:r>
            <w:r>
              <w:rPr>
                <w:rFonts w:hint="eastAsia" w:ascii="Times New Roman" w:hAnsi="Times New Roman" w:cs="Times New Roman"/>
                <w:color w:val="auto"/>
                <w:kern w:val="0"/>
                <w:sz w:val="21"/>
                <w:szCs w:val="21"/>
                <w:highlight w:val="none"/>
                <w:lang w:val="en-US" w:eastAsia="zh-CN" w:bidi="hi-IN"/>
              </w:rPr>
              <w:t>负</w:t>
            </w:r>
            <w:r>
              <w:rPr>
                <w:rFonts w:hint="default" w:ascii="Times New Roman" w:hAnsi="Times New Roman" w:eastAsia="宋体" w:cs="Times New Roman"/>
                <w:bCs/>
                <w:color w:val="auto"/>
                <w:kern w:val="2"/>
                <w:sz w:val="21"/>
                <w:szCs w:val="21"/>
                <w:highlight w:val="none"/>
                <w:lang w:val="en-US" w:eastAsia="zh-CN" w:bidi="ar-SA"/>
              </w:rPr>
              <w:t>偏离一项扣</w:t>
            </w:r>
            <w:r>
              <w:rPr>
                <w:rFonts w:hint="eastAsia" w:ascii="Times New Roman" w:hAnsi="Times New Roman" w:eastAsia="宋体" w:cs="Times New Roman"/>
                <w:bCs/>
                <w:color w:val="auto"/>
                <w:kern w:val="2"/>
                <w:sz w:val="21"/>
                <w:szCs w:val="21"/>
                <w:highlight w:val="none"/>
                <w:lang w:val="en-US" w:eastAsia="zh-CN" w:bidi="ar-SA"/>
              </w:rPr>
              <w:t>2</w:t>
            </w:r>
            <w:r>
              <w:rPr>
                <w:rFonts w:hint="default" w:ascii="Times New Roman" w:hAnsi="Times New Roman" w:eastAsia="宋体" w:cs="Times New Roman"/>
                <w:bCs/>
                <w:color w:val="auto"/>
                <w:kern w:val="2"/>
                <w:sz w:val="21"/>
                <w:szCs w:val="21"/>
                <w:highlight w:val="none"/>
                <w:lang w:val="en-US" w:eastAsia="zh-CN" w:bidi="ar-SA"/>
              </w:rPr>
              <w:t>分</w:t>
            </w:r>
            <w:r>
              <w:rPr>
                <w:rFonts w:hint="eastAsia" w:ascii="Times New Roman" w:hAnsi="Times New Roman" w:eastAsia="宋体" w:cs="Times New Roman"/>
                <w:bCs/>
                <w:color w:val="auto"/>
                <w:kern w:val="2"/>
                <w:sz w:val="21"/>
                <w:szCs w:val="21"/>
                <w:highlight w:val="none"/>
                <w:lang w:val="en-US" w:eastAsia="zh-CN" w:bidi="ar-SA"/>
              </w:rPr>
              <w:t>，</w:t>
            </w:r>
            <w:r>
              <w:rPr>
                <w:rFonts w:hint="default" w:ascii="Times New Roman" w:hAnsi="Times New Roman" w:eastAsia="宋体" w:cs="Times New Roman"/>
                <w:bCs/>
                <w:color w:val="auto"/>
                <w:kern w:val="2"/>
                <w:sz w:val="21"/>
                <w:szCs w:val="21"/>
                <w:highlight w:val="none"/>
                <w:lang w:val="en-US" w:eastAsia="zh-CN" w:bidi="ar-SA"/>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系统演示</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ascii="Times New Roman" w:hAnsi="Times New Roman" w:cs="Times New Roman"/>
                <w:color w:val="auto"/>
                <w:kern w:val="0"/>
                <w:sz w:val="21"/>
                <w:szCs w:val="21"/>
                <w:highlight w:val="none"/>
                <w:lang w:val="en-US" w:eastAsia="zh-CN" w:bidi="hi-IN"/>
              </w:rPr>
            </w:pPr>
            <w:r>
              <w:rPr>
                <w:rFonts w:hint="eastAsia" w:ascii="Times New Roman" w:hAnsi="Times New Roman" w:eastAsia="宋体" w:cs="Times New Roman"/>
                <w:color w:val="auto"/>
                <w:kern w:val="0"/>
                <w:sz w:val="21"/>
                <w:szCs w:val="21"/>
                <w:highlight w:val="none"/>
                <w:lang w:val="en-US" w:eastAsia="zh-CN" w:bidi="hi-IN"/>
              </w:rPr>
              <w:t>采购需求中“项目技术要求”</w:t>
            </w:r>
            <w:r>
              <w:rPr>
                <w:rFonts w:hint="default" w:ascii="Times New Roman" w:hAnsi="Times New Roman" w:eastAsia="宋体" w:cs="Times New Roman"/>
                <w:color w:val="auto"/>
                <w:kern w:val="0"/>
                <w:sz w:val="21"/>
                <w:szCs w:val="21"/>
                <w:highlight w:val="none"/>
                <w:lang w:bidi="hi-IN"/>
              </w:rPr>
              <w:t>中标注“</w:t>
            </w:r>
            <w:r>
              <w:rPr>
                <w:rFonts w:hint="default" w:ascii="Times New Roman" w:hAnsi="Times New Roman" w:eastAsia="宋体" w:cs="Times New Roman"/>
                <w:bCs/>
                <w:color w:val="auto"/>
                <w:kern w:val="2"/>
                <w:sz w:val="21"/>
                <w:szCs w:val="21"/>
                <w:highlight w:val="none"/>
                <w:lang w:val="en-US" w:eastAsia="zh-CN" w:bidi="ar-SA"/>
              </w:rPr>
              <w:t>▲</w:t>
            </w:r>
            <w:r>
              <w:rPr>
                <w:rFonts w:hint="default" w:ascii="Times New Roman" w:hAnsi="Times New Roman" w:eastAsia="宋体" w:cs="Times New Roman"/>
                <w:color w:val="auto"/>
                <w:kern w:val="0"/>
                <w:sz w:val="21"/>
                <w:szCs w:val="21"/>
                <w:highlight w:val="none"/>
                <w:lang w:bidi="hi-IN"/>
              </w:rPr>
              <w:t>”的技术参数为</w:t>
            </w:r>
            <w:r>
              <w:rPr>
                <w:rFonts w:hint="eastAsia" w:ascii="Times New Roman" w:hAnsi="Times New Roman" w:cs="Times New Roman"/>
                <w:color w:val="auto"/>
                <w:kern w:val="0"/>
                <w:sz w:val="21"/>
                <w:szCs w:val="21"/>
                <w:highlight w:val="none"/>
                <w:lang w:val="en-US" w:eastAsia="zh-CN" w:bidi="hi-IN"/>
              </w:rPr>
              <w:t>强制响应</w:t>
            </w:r>
            <w:r>
              <w:rPr>
                <w:rFonts w:hint="default" w:ascii="Times New Roman" w:hAnsi="Times New Roman" w:eastAsia="宋体" w:cs="Times New Roman"/>
                <w:color w:val="auto"/>
                <w:kern w:val="0"/>
                <w:sz w:val="21"/>
                <w:szCs w:val="21"/>
                <w:highlight w:val="none"/>
                <w:lang w:bidi="hi-IN"/>
              </w:rPr>
              <w:t>参数，</w:t>
            </w:r>
            <w:r>
              <w:rPr>
                <w:rFonts w:hint="eastAsia" w:ascii="Times New Roman" w:hAnsi="Times New Roman" w:cs="Times New Roman"/>
                <w:color w:val="auto"/>
                <w:kern w:val="0"/>
                <w:sz w:val="21"/>
                <w:szCs w:val="21"/>
                <w:highlight w:val="none"/>
                <w:lang w:val="en-US" w:eastAsia="zh-CN" w:bidi="hi-IN"/>
              </w:rPr>
              <w:t>需现场演示，要求各供应商提前准备演示内容，每个供应商演示时长不得超过10分钟；</w:t>
            </w:r>
          </w:p>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cs="Times New Roman"/>
                <w:color w:val="auto"/>
                <w:kern w:val="0"/>
                <w:sz w:val="21"/>
                <w:szCs w:val="21"/>
                <w:highlight w:val="none"/>
                <w:lang w:val="en-US" w:eastAsia="zh-CN" w:bidi="hi-IN"/>
              </w:rPr>
            </w:pPr>
            <w:r>
              <w:rPr>
                <w:rFonts w:hint="eastAsia" w:ascii="Times New Roman" w:hAnsi="Times New Roman" w:cs="Times New Roman"/>
                <w:color w:val="auto"/>
                <w:kern w:val="0"/>
                <w:sz w:val="21"/>
                <w:szCs w:val="21"/>
                <w:highlight w:val="none"/>
                <w:lang w:val="en-US" w:eastAsia="zh-CN" w:bidi="hi-IN"/>
              </w:rPr>
              <w:t xml:space="preserve">    演示内容为技术参数中共8项“▲”符号的内容，须在系统中进行演示，</w:t>
            </w:r>
            <w:r>
              <w:rPr>
                <w:rFonts w:ascii="Segoe UI" w:hAnsi="Segoe UI" w:eastAsia="Segoe UI" w:cs="Segoe UI"/>
                <w:i w:val="0"/>
                <w:iCs w:val="0"/>
                <w:caps w:val="0"/>
                <w:color w:val="auto"/>
                <w:spacing w:val="0"/>
                <w:sz w:val="21"/>
                <w:szCs w:val="21"/>
                <w:shd w:val="clear" w:fill="FFFFFF"/>
              </w:rPr>
              <w:t>每项</w:t>
            </w:r>
            <w:r>
              <w:rPr>
                <w:rFonts w:hint="eastAsia" w:ascii="Segoe UI" w:hAnsi="Segoe UI" w:eastAsia="宋体" w:cs="Segoe UI"/>
                <w:i w:val="0"/>
                <w:iCs w:val="0"/>
                <w:caps w:val="0"/>
                <w:color w:val="auto"/>
                <w:spacing w:val="0"/>
                <w:sz w:val="21"/>
                <w:szCs w:val="21"/>
                <w:shd w:val="clear" w:fill="FFFFFF"/>
                <w:lang w:val="en-US" w:eastAsia="zh-CN"/>
              </w:rPr>
              <w:t>演示</w:t>
            </w:r>
            <w:r>
              <w:rPr>
                <w:rFonts w:ascii="Segoe UI" w:hAnsi="Segoe UI" w:eastAsia="Segoe UI" w:cs="Segoe UI"/>
                <w:i w:val="0"/>
                <w:iCs w:val="0"/>
                <w:caps w:val="0"/>
                <w:color w:val="auto"/>
                <w:spacing w:val="0"/>
                <w:sz w:val="21"/>
                <w:szCs w:val="21"/>
                <w:shd w:val="clear" w:fill="FFFFFF"/>
              </w:rPr>
              <w:t>功能</w:t>
            </w:r>
            <w:r>
              <w:rPr>
                <w:rFonts w:hint="eastAsia" w:ascii="Segoe UI" w:hAnsi="Segoe UI" w:eastAsia="宋体" w:cs="Segoe UI"/>
                <w:i w:val="0"/>
                <w:iCs w:val="0"/>
                <w:caps w:val="0"/>
                <w:color w:val="auto"/>
                <w:spacing w:val="0"/>
                <w:sz w:val="21"/>
                <w:szCs w:val="21"/>
                <w:shd w:val="clear" w:fill="FFFFFF"/>
                <w:lang w:val="en-US" w:eastAsia="zh-CN"/>
              </w:rPr>
              <w:t>须</w:t>
            </w:r>
            <w:r>
              <w:rPr>
                <w:rFonts w:ascii="Segoe UI" w:hAnsi="Segoe UI" w:eastAsia="Segoe UI" w:cs="Segoe UI"/>
                <w:i w:val="0"/>
                <w:iCs w:val="0"/>
                <w:caps w:val="0"/>
                <w:color w:val="auto"/>
                <w:spacing w:val="0"/>
                <w:sz w:val="21"/>
                <w:szCs w:val="21"/>
                <w:shd w:val="clear" w:fill="FFFFFF"/>
              </w:rPr>
              <w:t>完全满足招标文件要求</w:t>
            </w:r>
            <w:r>
              <w:rPr>
                <w:rFonts w:hint="eastAsia" w:ascii="Times New Roman" w:hAnsi="Times New Roman" w:cs="Times New Roman"/>
                <w:color w:val="auto"/>
                <w:kern w:val="0"/>
                <w:sz w:val="21"/>
                <w:szCs w:val="21"/>
                <w:highlight w:val="none"/>
                <w:lang w:val="en-US" w:eastAsia="zh-CN" w:bidi="hi-IN"/>
              </w:rPr>
              <w:t>，若演示中达不到招标文件要求每项扣2分，扣完为止，且同时视为虚假响应重要技术参数“▲”参数，在“</w:t>
            </w:r>
            <w:r>
              <w:rPr>
                <w:rFonts w:hint="eastAsia" w:ascii="宋体" w:hAnsi="宋体" w:eastAsia="宋体" w:cs="宋体"/>
                <w:color w:val="auto"/>
                <w:sz w:val="21"/>
                <w:szCs w:val="21"/>
                <w:highlight w:val="none"/>
              </w:rPr>
              <w:t>技术性能</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中</w:t>
            </w:r>
            <w:r>
              <w:rPr>
                <w:rFonts w:hint="eastAsia" w:ascii="Times New Roman" w:hAnsi="Times New Roman" w:cs="Times New Roman"/>
                <w:color w:val="auto"/>
                <w:kern w:val="0"/>
                <w:sz w:val="21"/>
                <w:szCs w:val="21"/>
                <w:highlight w:val="none"/>
                <w:lang w:val="en-US" w:eastAsia="zh-CN" w:bidi="hi-IN"/>
              </w:rPr>
              <w:t>将同步扣2分。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系统建设保障</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投标人须</w:t>
            </w:r>
            <w:r>
              <w:rPr>
                <w:rFonts w:hint="default" w:ascii="Times New Roman" w:hAnsi="Times New Roman" w:eastAsia="宋体" w:cs="Times New Roman"/>
                <w:color w:val="auto"/>
                <w:sz w:val="21"/>
                <w:szCs w:val="21"/>
                <w:highlight w:val="none"/>
                <w:lang w:val="en-US" w:eastAsia="zh-CN"/>
              </w:rPr>
              <w:t>满足以下对接要求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满分</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300" w:lineRule="exact"/>
              <w:ind w:left="0" w:lef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投标人须承诺本项目</w:t>
            </w:r>
            <w:r>
              <w:rPr>
                <w:rFonts w:hint="eastAsia" w:ascii="Times New Roman" w:hAnsi="Times New Roman" w:cs="Times New Roman"/>
                <w:bCs/>
                <w:color w:val="auto"/>
                <w:sz w:val="21"/>
                <w:szCs w:val="21"/>
                <w:highlight w:val="none"/>
                <w:lang w:val="en-US" w:eastAsia="zh-CN"/>
              </w:rPr>
              <w:t>合同执行期间</w:t>
            </w:r>
            <w:r>
              <w:rPr>
                <w:rFonts w:hint="default" w:ascii="Times New Roman" w:hAnsi="Times New Roman" w:eastAsia="宋体" w:cs="Times New Roman"/>
                <w:color w:val="auto"/>
                <w:sz w:val="21"/>
                <w:szCs w:val="21"/>
                <w:highlight w:val="none"/>
              </w:rPr>
              <w:t>充分实现与医院HIS、EMR、集成平台系统的互联共享</w:t>
            </w:r>
            <w:r>
              <w:rPr>
                <w:rFonts w:hint="eastAsia" w:ascii="Times New Roman" w:hAnsi="Times New Roman" w:cs="Times New Roman"/>
                <w:color w:val="auto"/>
                <w:sz w:val="21"/>
                <w:szCs w:val="21"/>
                <w:highlight w:val="none"/>
                <w:lang w:val="en-US" w:eastAsia="zh-CN"/>
              </w:rPr>
              <w:t>，本系统</w:t>
            </w:r>
            <w:r>
              <w:rPr>
                <w:rFonts w:hint="default" w:ascii="Times New Roman" w:hAnsi="Times New Roman" w:eastAsia="宋体" w:cs="Times New Roman"/>
                <w:bCs/>
                <w:color w:val="auto"/>
                <w:sz w:val="21"/>
                <w:szCs w:val="21"/>
                <w:highlight w:val="none"/>
              </w:rPr>
              <w:t>满足电子病历等级</w:t>
            </w:r>
            <w:r>
              <w:rPr>
                <w:rFonts w:hint="eastAsia" w:ascii="Times New Roman" w:hAnsi="Times New Roman" w:cs="Times New Roman"/>
                <w:bCs/>
                <w:color w:val="auto"/>
                <w:sz w:val="21"/>
                <w:szCs w:val="21"/>
                <w:highlight w:val="none"/>
                <w:lang w:val="en-US" w:eastAsia="zh-CN"/>
              </w:rPr>
              <w:t>五级及以上</w:t>
            </w:r>
            <w:r>
              <w:rPr>
                <w:rFonts w:hint="default" w:ascii="Times New Roman" w:hAnsi="Times New Roman" w:eastAsia="宋体" w:cs="Times New Roman"/>
                <w:bCs/>
                <w:color w:val="auto"/>
                <w:sz w:val="21"/>
                <w:szCs w:val="21"/>
                <w:highlight w:val="none"/>
              </w:rPr>
              <w:t>评审</w:t>
            </w:r>
            <w:r>
              <w:rPr>
                <w:rFonts w:hint="eastAsia" w:ascii="Times New Roman" w:hAnsi="Times New Roman" w:cs="Times New Roman"/>
                <w:bCs/>
                <w:color w:val="auto"/>
                <w:sz w:val="21"/>
                <w:szCs w:val="21"/>
                <w:highlight w:val="none"/>
                <w:lang w:val="en-US" w:eastAsia="zh-CN"/>
              </w:rPr>
              <w:t>及</w:t>
            </w:r>
            <w:r>
              <w:rPr>
                <w:rFonts w:hint="default" w:ascii="Times New Roman" w:hAnsi="Times New Roman" w:eastAsia="宋体" w:cs="Times New Roman"/>
                <w:bCs/>
                <w:color w:val="auto"/>
                <w:sz w:val="21"/>
                <w:szCs w:val="21"/>
                <w:highlight w:val="none"/>
              </w:rPr>
              <w:t>互联互通四甲</w:t>
            </w:r>
            <w:r>
              <w:rPr>
                <w:rFonts w:hint="eastAsia" w:ascii="Times New Roman" w:hAnsi="Times New Roman" w:cs="Times New Roman"/>
                <w:bCs/>
                <w:color w:val="auto"/>
                <w:sz w:val="21"/>
                <w:szCs w:val="21"/>
                <w:highlight w:val="none"/>
                <w:lang w:val="en-US" w:eastAsia="zh-CN"/>
              </w:rPr>
              <w:t>及以上</w:t>
            </w:r>
            <w:r>
              <w:rPr>
                <w:rFonts w:hint="default" w:ascii="Times New Roman" w:hAnsi="Times New Roman" w:eastAsia="宋体" w:cs="Times New Roman"/>
                <w:bCs/>
                <w:color w:val="auto"/>
                <w:sz w:val="21"/>
                <w:szCs w:val="21"/>
                <w:highlight w:val="none"/>
              </w:rPr>
              <w:t>测评要求，</w:t>
            </w:r>
            <w:r>
              <w:rPr>
                <w:rFonts w:hint="eastAsia" w:ascii="Times New Roman" w:hAnsi="Times New Roman" w:cs="Times New Roman"/>
                <w:bCs/>
                <w:color w:val="auto"/>
                <w:sz w:val="21"/>
                <w:szCs w:val="21"/>
                <w:highlight w:val="none"/>
                <w:lang w:val="en-US" w:eastAsia="zh-CN"/>
              </w:rPr>
              <w:t>在我院</w:t>
            </w:r>
            <w:r>
              <w:rPr>
                <w:rFonts w:hint="default" w:ascii="Times New Roman" w:hAnsi="Times New Roman" w:eastAsia="宋体" w:cs="Times New Roman"/>
                <w:bCs/>
                <w:color w:val="auto"/>
                <w:sz w:val="21"/>
                <w:szCs w:val="21"/>
                <w:highlight w:val="none"/>
              </w:rPr>
              <w:t>电子病历等级</w:t>
            </w:r>
            <w:r>
              <w:rPr>
                <w:rFonts w:hint="eastAsia" w:ascii="Times New Roman" w:hAnsi="Times New Roman" w:cs="Times New Roman"/>
                <w:bCs/>
                <w:color w:val="auto"/>
                <w:sz w:val="21"/>
                <w:szCs w:val="21"/>
                <w:highlight w:val="none"/>
                <w:lang w:val="en-US" w:eastAsia="zh-CN"/>
              </w:rPr>
              <w:t>五级</w:t>
            </w:r>
            <w:r>
              <w:rPr>
                <w:rFonts w:hint="default" w:ascii="Times New Roman" w:hAnsi="Times New Roman" w:eastAsia="宋体" w:cs="Times New Roman"/>
                <w:bCs/>
                <w:color w:val="auto"/>
                <w:sz w:val="21"/>
                <w:szCs w:val="21"/>
                <w:highlight w:val="none"/>
              </w:rPr>
              <w:t>评审</w:t>
            </w:r>
            <w:r>
              <w:rPr>
                <w:rFonts w:hint="eastAsia" w:ascii="Times New Roman" w:hAnsi="Times New Roman" w:cs="Times New Roman"/>
                <w:bCs/>
                <w:color w:val="auto"/>
                <w:sz w:val="21"/>
                <w:szCs w:val="21"/>
                <w:highlight w:val="none"/>
                <w:lang w:val="en-US" w:eastAsia="zh-CN"/>
              </w:rPr>
              <w:t>及</w:t>
            </w:r>
            <w:r>
              <w:rPr>
                <w:rFonts w:hint="default" w:ascii="Times New Roman" w:hAnsi="Times New Roman" w:eastAsia="宋体" w:cs="Times New Roman"/>
                <w:bCs/>
                <w:color w:val="auto"/>
                <w:sz w:val="21"/>
                <w:szCs w:val="21"/>
                <w:highlight w:val="none"/>
              </w:rPr>
              <w:t>互联互通四甲测评</w:t>
            </w:r>
            <w:r>
              <w:rPr>
                <w:rFonts w:hint="eastAsia" w:ascii="Times New Roman" w:hAnsi="Times New Roman" w:cs="Times New Roman"/>
                <w:bCs/>
                <w:color w:val="auto"/>
                <w:sz w:val="21"/>
                <w:szCs w:val="21"/>
                <w:highlight w:val="none"/>
                <w:lang w:val="en-US" w:eastAsia="zh-CN"/>
              </w:rPr>
              <w:t>期间</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lang w:val="en-US" w:eastAsia="zh-CN"/>
              </w:rPr>
              <w:t>不满足的按照最新标准进行免费改造。</w:t>
            </w:r>
            <w:r>
              <w:rPr>
                <w:rFonts w:hint="default" w:ascii="Times New Roman" w:hAnsi="Times New Roman" w:eastAsia="宋体" w:cs="Times New Roman"/>
                <w:color w:val="auto"/>
                <w:sz w:val="21"/>
                <w:szCs w:val="21"/>
                <w:highlight w:val="none"/>
                <w:lang w:val="en-US" w:eastAsia="zh-CN"/>
              </w:rPr>
              <w:t>本项须</w:t>
            </w:r>
            <w:r>
              <w:rPr>
                <w:rFonts w:hint="default" w:ascii="Times New Roman" w:hAnsi="Times New Roman" w:eastAsia="宋体" w:cs="Times New Roman"/>
                <w:color w:val="auto"/>
                <w:sz w:val="21"/>
                <w:szCs w:val="21"/>
                <w:highlight w:val="none"/>
              </w:rPr>
              <w:t>提供系统对接承诺函</w:t>
            </w:r>
            <w:r>
              <w:rPr>
                <w:rFonts w:hint="eastAsia" w:ascii="Times New Roman" w:hAnsi="Times New Roman" w:eastAsia="宋体" w:cs="Times New Roman"/>
                <w:color w:val="auto"/>
                <w:sz w:val="21"/>
                <w:szCs w:val="21"/>
                <w:highlight w:val="none"/>
                <w:lang w:val="en-US" w:eastAsia="zh-CN"/>
              </w:rPr>
              <w:t>及成功案例</w:t>
            </w:r>
            <w:r>
              <w:rPr>
                <w:rFonts w:hint="eastAsia" w:ascii="Times New Roman" w:hAnsi="Times New Roman" w:cs="Times New Roman"/>
                <w:color w:val="auto"/>
                <w:sz w:val="21"/>
                <w:szCs w:val="21"/>
                <w:highlight w:val="none"/>
                <w:lang w:val="en-US" w:eastAsia="zh-CN"/>
              </w:rPr>
              <w:t>（案例证明须包含</w:t>
            </w:r>
            <w:r>
              <w:rPr>
                <w:rFonts w:hint="eastAsia" w:ascii="Times New Roman" w:hAnsi="Times New Roman" w:cs="Times New Roman"/>
                <w:bCs/>
                <w:iCs/>
                <w:color w:val="auto"/>
                <w:sz w:val="21"/>
                <w:szCs w:val="21"/>
                <w:highlight w:val="none"/>
                <w:lang w:val="en-US" w:eastAsia="zh-CN"/>
              </w:rPr>
              <w:t>项目医院合作合同关键页并加盖公章以及项目医院通过电子病例五级及以上评审及互联互通四甲及以上证明文件</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提供证明及</w:t>
            </w:r>
            <w:r>
              <w:rPr>
                <w:rFonts w:hint="default" w:ascii="Times New Roman" w:hAnsi="Times New Roman" w:eastAsia="宋体" w:cs="Times New Roman"/>
                <w:color w:val="auto"/>
                <w:sz w:val="21"/>
                <w:szCs w:val="21"/>
                <w:highlight w:val="none"/>
              </w:rPr>
              <w:t>承诺函</w:t>
            </w:r>
            <w:r>
              <w:rPr>
                <w:rFonts w:hint="eastAsia" w:ascii="Times New Roman" w:hAnsi="Times New Roman" w:cs="Times New Roman"/>
                <w:color w:val="auto"/>
                <w:sz w:val="21"/>
                <w:szCs w:val="21"/>
                <w:highlight w:val="none"/>
                <w:lang w:val="en-US" w:eastAsia="zh-CN"/>
              </w:rPr>
              <w:t>并加盖投标人公章得5分，不提供不得分；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项目团队实力</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投标人须</w:t>
            </w:r>
            <w:r>
              <w:rPr>
                <w:rFonts w:hint="default" w:ascii="Times New Roman" w:hAnsi="Times New Roman" w:eastAsia="宋体" w:cs="Times New Roman"/>
                <w:color w:val="auto"/>
                <w:sz w:val="21"/>
                <w:szCs w:val="21"/>
                <w:highlight w:val="none"/>
                <w:lang w:val="en-US" w:eastAsia="zh-CN"/>
              </w:rPr>
              <w:t>具备以下技术服务实力，满分</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分。</w:t>
            </w:r>
          </w:p>
          <w:p>
            <w:pPr>
              <w:keepNext w:val="0"/>
              <w:keepLines w:val="0"/>
              <w:pageBreakBefore w:val="0"/>
              <w:widowControl w:val="0"/>
              <w:numPr>
                <w:ilvl w:val="0"/>
                <w:numId w:val="2"/>
              </w:numPr>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参加本项目的技术人员有取得中级工程师以上（包含中级工程师）职称的（</w:t>
            </w:r>
            <w:r>
              <w:rPr>
                <w:rFonts w:hint="default" w:ascii="Times New Roman" w:hAnsi="Times New Roman" w:eastAsia="宋体" w:cs="Times New Roman"/>
                <w:color w:val="auto"/>
                <w:sz w:val="21"/>
                <w:szCs w:val="21"/>
                <w:highlight w:val="none"/>
              </w:rPr>
              <w:t>需提供人员证书、</w:t>
            </w:r>
            <w:r>
              <w:rPr>
                <w:rFonts w:hint="default" w:ascii="Times New Roman" w:hAnsi="Times New Roman" w:eastAsia="宋体" w:cs="Times New Roman"/>
                <w:color w:val="auto"/>
                <w:sz w:val="21"/>
                <w:szCs w:val="21"/>
                <w:highlight w:val="none"/>
                <w:lang w:val="en-US" w:eastAsia="zh-CN"/>
              </w:rPr>
              <w:t>人员</w:t>
            </w:r>
            <w:r>
              <w:rPr>
                <w:rFonts w:hint="default" w:ascii="Times New Roman" w:hAnsi="Times New Roman" w:eastAsia="宋体" w:cs="Times New Roman"/>
                <w:color w:val="auto"/>
                <w:sz w:val="21"/>
                <w:szCs w:val="21"/>
                <w:highlight w:val="none"/>
              </w:rPr>
              <w:t>在本单位缴纳的近</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个月社保证明复印件</w:t>
            </w:r>
            <w:r>
              <w:rPr>
                <w:rFonts w:hint="eastAsia" w:ascii="Times New Roman" w:hAnsi="Times New Roman" w:cs="Times New Roman"/>
                <w:bCs/>
                <w:iCs/>
                <w:color w:val="auto"/>
                <w:sz w:val="21"/>
                <w:szCs w:val="21"/>
                <w:highlight w:val="none"/>
                <w:lang w:val="en-US" w:eastAsia="zh-CN"/>
              </w:rPr>
              <w:t>并加盖</w:t>
            </w:r>
            <w:r>
              <w:rPr>
                <w:rFonts w:hint="eastAsia" w:ascii="Times New Roman" w:hAnsi="Times New Roman" w:cs="Times New Roman"/>
                <w:color w:val="auto"/>
                <w:sz w:val="21"/>
                <w:szCs w:val="21"/>
                <w:highlight w:val="none"/>
                <w:lang w:val="en-US" w:eastAsia="zh-CN"/>
              </w:rPr>
              <w:t>投标人公章</w:t>
            </w:r>
            <w:r>
              <w:rPr>
                <w:rFonts w:hint="default" w:ascii="Times New Roman" w:hAnsi="Times New Roman" w:eastAsia="宋体" w:cs="Times New Roman"/>
                <w:color w:val="auto"/>
                <w:kern w:val="2"/>
                <w:sz w:val="21"/>
                <w:szCs w:val="21"/>
                <w:highlight w:val="none"/>
                <w:lang w:val="en-US" w:eastAsia="zh-CN" w:bidi="ar"/>
              </w:rPr>
              <w:t>），中级工程师提供1人证明材料得1分，</w:t>
            </w:r>
            <w:r>
              <w:rPr>
                <w:rFonts w:hint="eastAsia" w:ascii="Times New Roman" w:hAnsi="Times New Roman" w:eastAsia="宋体" w:cs="Times New Roman"/>
                <w:color w:val="auto"/>
                <w:sz w:val="21"/>
                <w:szCs w:val="21"/>
                <w:highlight w:val="none"/>
                <w:lang w:val="en-US" w:eastAsia="zh-CN"/>
              </w:rPr>
              <w:t>高级工程师</w:t>
            </w:r>
            <w:r>
              <w:rPr>
                <w:rFonts w:hint="default" w:ascii="Times New Roman" w:hAnsi="Times New Roman" w:eastAsia="宋体" w:cs="Times New Roman"/>
                <w:color w:val="auto"/>
                <w:kern w:val="2"/>
                <w:sz w:val="21"/>
                <w:szCs w:val="21"/>
                <w:highlight w:val="none"/>
                <w:lang w:val="en-US" w:eastAsia="zh-CN" w:bidi="ar"/>
              </w:rPr>
              <w:t>提供1人证明材料得</w:t>
            </w:r>
            <w:r>
              <w:rPr>
                <w:rFonts w:hint="eastAsia" w:ascii="Times New Roman" w:hAnsi="Times New Roman" w:cs="Times New Roman"/>
                <w:color w:val="auto"/>
                <w:kern w:val="2"/>
                <w:sz w:val="21"/>
                <w:szCs w:val="21"/>
                <w:highlight w:val="none"/>
                <w:lang w:val="en-US" w:eastAsia="zh-CN" w:bidi="ar"/>
              </w:rPr>
              <w:t>2</w:t>
            </w:r>
            <w:r>
              <w:rPr>
                <w:rFonts w:hint="default" w:ascii="Times New Roman" w:hAnsi="Times New Roman" w:eastAsia="宋体" w:cs="Times New Roman"/>
                <w:color w:val="auto"/>
                <w:kern w:val="2"/>
                <w:sz w:val="21"/>
                <w:szCs w:val="21"/>
                <w:highlight w:val="none"/>
                <w:lang w:val="en-US" w:eastAsia="zh-CN" w:bidi="ar"/>
              </w:rPr>
              <w:t>分，不提供不得分</w:t>
            </w:r>
            <w:r>
              <w:rPr>
                <w:rFonts w:hint="eastAsia" w:ascii="Times New Roman" w:hAnsi="Times New Roman" w:cs="Times New Roman"/>
                <w:color w:val="auto"/>
                <w:kern w:val="2"/>
                <w:sz w:val="21"/>
                <w:szCs w:val="21"/>
                <w:highlight w:val="none"/>
                <w:lang w:val="en-US" w:eastAsia="zh-CN" w:bidi="ar"/>
              </w:rPr>
              <w:t>，本项最多得4分；</w:t>
            </w:r>
          </w:p>
          <w:p>
            <w:pPr>
              <w:keepNext w:val="0"/>
              <w:keepLines w:val="0"/>
              <w:pageBreakBefore w:val="0"/>
              <w:widowControl w:val="0"/>
              <w:numPr>
                <w:ilvl w:val="0"/>
                <w:numId w:val="2"/>
              </w:numPr>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参加本项目的技术人员有取得PMP证书或项目管理师类高级认证的（</w:t>
            </w:r>
            <w:r>
              <w:rPr>
                <w:rFonts w:hint="default" w:ascii="Times New Roman" w:hAnsi="Times New Roman" w:eastAsia="宋体" w:cs="Times New Roman"/>
                <w:color w:val="auto"/>
                <w:sz w:val="21"/>
                <w:szCs w:val="21"/>
                <w:highlight w:val="none"/>
              </w:rPr>
              <w:t>需提供人员证书、</w:t>
            </w:r>
            <w:r>
              <w:rPr>
                <w:rFonts w:hint="default" w:ascii="Times New Roman" w:hAnsi="Times New Roman" w:eastAsia="宋体" w:cs="Times New Roman"/>
                <w:color w:val="auto"/>
                <w:sz w:val="21"/>
                <w:szCs w:val="21"/>
                <w:highlight w:val="none"/>
                <w:lang w:val="en-US" w:eastAsia="zh-CN"/>
              </w:rPr>
              <w:t>人员</w:t>
            </w:r>
            <w:r>
              <w:rPr>
                <w:rFonts w:hint="default" w:ascii="Times New Roman" w:hAnsi="Times New Roman" w:eastAsia="宋体" w:cs="Times New Roman"/>
                <w:color w:val="auto"/>
                <w:sz w:val="21"/>
                <w:szCs w:val="21"/>
                <w:highlight w:val="none"/>
              </w:rPr>
              <w:t>在本单位缴纳的近3个月社保证明复印件</w:t>
            </w:r>
            <w:r>
              <w:rPr>
                <w:rFonts w:hint="eastAsia" w:ascii="Times New Roman" w:hAnsi="Times New Roman" w:cs="Times New Roman"/>
                <w:bCs/>
                <w:iCs/>
                <w:color w:val="auto"/>
                <w:sz w:val="21"/>
                <w:szCs w:val="21"/>
                <w:highlight w:val="none"/>
                <w:lang w:val="en-US" w:eastAsia="zh-CN"/>
              </w:rPr>
              <w:t>并加盖</w:t>
            </w:r>
            <w:r>
              <w:rPr>
                <w:rFonts w:hint="eastAsia" w:ascii="Times New Roman" w:hAnsi="Times New Roman" w:cs="Times New Roman"/>
                <w:color w:val="auto"/>
                <w:sz w:val="21"/>
                <w:szCs w:val="21"/>
                <w:highlight w:val="none"/>
                <w:lang w:val="en-US" w:eastAsia="zh-CN"/>
              </w:rPr>
              <w:t>投标人公章</w:t>
            </w:r>
            <w:r>
              <w:rPr>
                <w:rFonts w:hint="default" w:ascii="Times New Roman" w:hAnsi="Times New Roman" w:eastAsia="宋体" w:cs="Times New Roman"/>
                <w:color w:val="auto"/>
                <w:kern w:val="2"/>
                <w:sz w:val="21"/>
                <w:szCs w:val="21"/>
                <w:highlight w:val="none"/>
                <w:lang w:val="en-US" w:eastAsia="zh-CN" w:bidi="ar"/>
              </w:rPr>
              <w:t>），提供1人证明材料得1分，不提供不</w:t>
            </w:r>
            <w:r>
              <w:rPr>
                <w:rFonts w:hint="eastAsia" w:ascii="Times New Roman" w:hAnsi="Times New Roman" w:cs="Times New Roman"/>
                <w:color w:val="auto"/>
                <w:kern w:val="2"/>
                <w:sz w:val="21"/>
                <w:szCs w:val="21"/>
                <w:highlight w:val="none"/>
                <w:lang w:val="en-US" w:eastAsia="zh-CN" w:bidi="ar"/>
              </w:rPr>
              <w:t>得分，本项最多得2分；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项目实施管理</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Times New Roman" w:eastAsia="宋体" w:cs="Times New Roman"/>
                <w:color w:val="auto"/>
                <w:sz w:val="21"/>
                <w:szCs w:val="21"/>
              </w:rPr>
            </w:pPr>
            <w:r>
              <w:rPr>
                <w:rFonts w:hint="eastAsia" w:ascii="宋体" w:hAnsi="Times New Roman" w:eastAsia="宋体" w:cs="Times New Roman"/>
                <w:color w:val="auto"/>
                <w:sz w:val="21"/>
                <w:szCs w:val="21"/>
                <w:lang w:eastAsia="zh-CN"/>
              </w:rPr>
              <w:t>根据本项目的实施方案的全面性、合理性、可行性等评分，包括具体实施流程、人员安排、进度安排及质量保障措施等：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Times New Roman" w:eastAsia="宋体" w:cs="Times New Roman"/>
                <w:color w:val="auto"/>
                <w:sz w:val="21"/>
                <w:szCs w:val="21"/>
              </w:rPr>
            </w:pPr>
            <w:r>
              <w:rPr>
                <w:rFonts w:hint="eastAsia" w:ascii="宋体" w:hAnsi="Times New Roman" w:eastAsia="宋体" w:cs="Times New Roman"/>
                <w:color w:val="auto"/>
                <w:sz w:val="21"/>
                <w:szCs w:val="21"/>
              </w:rPr>
              <w:t>现场管理组织机构健全、分工明确、配置合理、劳动力组织合理，能满足项目要求：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一档（1</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方案不合理无针对性、不具体详实</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二档（4</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方案基本合理、针对性差、不具体详实</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三档（7</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方案较为科学合理、针对性较强、较为具体详实</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四档（10</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方案科学合理、针对性强、具体详实</w:t>
            </w:r>
          </w:p>
          <w:p>
            <w:pPr>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default" w:ascii="Times New Roman" w:hAnsi="Times New Roman" w:eastAsia="宋体" w:cs="Times New Roman"/>
                <w:color w:val="auto"/>
                <w:sz w:val="21"/>
                <w:szCs w:val="21"/>
                <w:highlight w:val="yellow"/>
                <w:lang w:val="en-US" w:eastAsia="zh-CN"/>
              </w:rPr>
            </w:pPr>
            <w:r>
              <w:rPr>
                <w:rFonts w:hint="eastAsia" w:ascii="宋体" w:hAnsi="Times New Roman" w:eastAsia="宋体" w:cs="Times New Roman"/>
                <w:color w:val="auto"/>
                <w:sz w:val="21"/>
                <w:szCs w:val="21"/>
              </w:rPr>
              <w:t>没有提供不得分</w:t>
            </w:r>
            <w:r>
              <w:rPr>
                <w:rFonts w:hint="eastAsia" w:ascii="宋体"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61"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售后服务保障</w:t>
            </w:r>
          </w:p>
        </w:tc>
        <w:tc>
          <w:tcPr>
            <w:tcW w:w="1154"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tc>
        <w:tc>
          <w:tcPr>
            <w:tcW w:w="6296" w:type="dxa"/>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textAlignment w:val="auto"/>
              <w:rPr>
                <w:rFonts w:hint="eastAsia"/>
                <w:color w:val="auto"/>
                <w:sz w:val="21"/>
                <w:szCs w:val="21"/>
                <w:lang w:val="en-US" w:eastAsia="zh-CN"/>
              </w:rPr>
            </w:pPr>
            <w:r>
              <w:rPr>
                <w:rFonts w:hint="eastAsia"/>
                <w:color w:val="auto"/>
                <w:sz w:val="21"/>
                <w:szCs w:val="21"/>
                <w:lang w:val="en-US" w:eastAsia="zh-CN"/>
              </w:rPr>
              <w:t>投标人须满足以下售后要求，满分6分。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color w:val="auto"/>
                <w:sz w:val="21"/>
                <w:szCs w:val="21"/>
              </w:rPr>
            </w:pPr>
            <w:r>
              <w:rPr>
                <w:rFonts w:hint="default"/>
                <w:color w:val="auto"/>
                <w:sz w:val="21"/>
                <w:szCs w:val="21"/>
              </w:rPr>
              <w:t>根据投标人提供的售</w:t>
            </w:r>
            <w:r>
              <w:rPr>
                <w:rFonts w:hint="eastAsia"/>
                <w:color w:val="auto"/>
                <w:sz w:val="21"/>
                <w:szCs w:val="21"/>
                <w:lang w:eastAsia="zh-CN"/>
              </w:rPr>
              <w:t>后</w:t>
            </w:r>
            <w:r>
              <w:rPr>
                <w:rFonts w:hint="default"/>
                <w:color w:val="auto"/>
                <w:sz w:val="21"/>
                <w:szCs w:val="21"/>
              </w:rPr>
              <w:t>服务方案、售后服务承诺的可行性、完整性、维护期内外的后续技术支持和维护能力，</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一档（1</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方案不合理无针对性、不具体详实</w:t>
            </w:r>
            <w:r>
              <w:rPr>
                <w:rFonts w:hint="eastAsia"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二档（2</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方案基本合理、针对性差、不具体详实</w:t>
            </w:r>
            <w:r>
              <w:rPr>
                <w:rFonts w:hint="eastAsia"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三档（4</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方案较为科学合理、针对性较强、较为具体详实</w:t>
            </w:r>
            <w:r>
              <w:rPr>
                <w:rFonts w:hint="eastAsia" w:hAnsi="Times New Roman"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olor w:val="auto"/>
                <w:sz w:val="21"/>
                <w:szCs w:val="21"/>
                <w:lang w:val="en-US" w:eastAsia="zh-CN"/>
              </w:rPr>
            </w:pPr>
            <w:r>
              <w:rPr>
                <w:rFonts w:hint="eastAsia" w:ascii="Times New Roman" w:hAnsi="Times New Roman" w:cs="Times New Roman"/>
                <w:color w:val="auto"/>
                <w:sz w:val="21"/>
                <w:szCs w:val="21"/>
                <w:highlight w:val="none"/>
                <w:lang w:val="en-US" w:eastAsia="zh-CN"/>
              </w:rPr>
              <w:t>四档（6</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w:t>
            </w:r>
            <w:r>
              <w:rPr>
                <w:rFonts w:hint="eastAsia" w:ascii="宋体" w:hAnsi="Times New Roman" w:eastAsia="宋体" w:cs="Times New Roman"/>
                <w:color w:val="auto"/>
                <w:sz w:val="21"/>
                <w:szCs w:val="21"/>
              </w:rPr>
              <w:t>方案科学合理、针对性强、具体详实</w:t>
            </w:r>
            <w:r>
              <w:rPr>
                <w:rFonts w:hint="eastAsia" w:hAnsi="Times New Roman" w:cs="Times New Roman"/>
                <w:color w:val="auto"/>
                <w:sz w:val="21"/>
                <w:szCs w:val="21"/>
                <w:lang w:eastAsia="zh-CN"/>
              </w:rPr>
              <w:t>；</w:t>
            </w:r>
            <w:r>
              <w:rPr>
                <w:rFonts w:hint="eastAsia"/>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default"/>
                <w:color w:val="auto"/>
                <w:sz w:val="21"/>
                <w:szCs w:val="21"/>
                <w:lang w:val="en-US" w:eastAsia="zh-CN"/>
              </w:rPr>
            </w:pPr>
            <w:r>
              <w:rPr>
                <w:rFonts w:hint="eastAsia" w:ascii="宋体" w:hAnsi="Times New Roman" w:eastAsia="宋体" w:cs="Times New Roman"/>
                <w:color w:val="auto"/>
                <w:sz w:val="21"/>
                <w:szCs w:val="21"/>
              </w:rPr>
              <w:t>没有提供不得分</w:t>
            </w:r>
            <w:r>
              <w:rPr>
                <w:rFonts w:hint="eastAsia" w:ascii="宋体" w:hAnsi="Times New Roman" w:eastAsia="宋体" w:cs="Times New Roman"/>
                <w:color w:val="auto"/>
                <w:sz w:val="21"/>
                <w:szCs w:val="21"/>
                <w:lang w:eastAsia="zh-CN"/>
              </w:rPr>
              <w:t>。</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74B6F"/>
    <w:multiLevelType w:val="singleLevel"/>
    <w:tmpl w:val="8CB74B6F"/>
    <w:lvl w:ilvl="0" w:tentative="0">
      <w:start w:val="1"/>
      <w:numFmt w:val="decimal"/>
      <w:suff w:val="nothing"/>
      <w:lvlText w:val="%1、"/>
      <w:lvlJc w:val="left"/>
    </w:lvl>
  </w:abstractNum>
  <w:abstractNum w:abstractNumId="1">
    <w:nsid w:val="FA9DD688"/>
    <w:multiLevelType w:val="singleLevel"/>
    <w:tmpl w:val="FA9DD6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WZjMTczMTIxODI0OGRlNzUyNzZhMDdkZmM4YWIifQ=="/>
  </w:docVars>
  <w:rsids>
    <w:rsidRoot w:val="7F2B32E1"/>
    <w:rsid w:val="0332621A"/>
    <w:rsid w:val="17CF34E8"/>
    <w:rsid w:val="1A3D0283"/>
    <w:rsid w:val="1B152B7D"/>
    <w:rsid w:val="204375D4"/>
    <w:rsid w:val="211556DA"/>
    <w:rsid w:val="254B6061"/>
    <w:rsid w:val="27A20A3E"/>
    <w:rsid w:val="28B70297"/>
    <w:rsid w:val="375A7D60"/>
    <w:rsid w:val="37BB72AC"/>
    <w:rsid w:val="3D5A6F19"/>
    <w:rsid w:val="3F9548D5"/>
    <w:rsid w:val="4C1D748B"/>
    <w:rsid w:val="4F02604D"/>
    <w:rsid w:val="5A820277"/>
    <w:rsid w:val="5B5D1941"/>
    <w:rsid w:val="5C4830D6"/>
    <w:rsid w:val="5EB80621"/>
    <w:rsid w:val="5EE90C4B"/>
    <w:rsid w:val="61B64C5C"/>
    <w:rsid w:val="6C2A5FE8"/>
    <w:rsid w:val="769C1ADA"/>
    <w:rsid w:val="77555BA8"/>
    <w:rsid w:val="7777066B"/>
    <w:rsid w:val="7F2B32E1"/>
    <w:rsid w:val="7FDD5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ascii="仿宋_GB2312" w:eastAsia="仿宋_GB2312"/>
      <w:sz w:val="32"/>
    </w:rPr>
  </w:style>
  <w:style w:type="paragraph" w:styleId="4">
    <w:name w:val="Body Text First Indent"/>
    <w:basedOn w:val="3"/>
    <w:next w:val="5"/>
    <w:qFormat/>
    <w:uiPriority w:val="0"/>
    <w:pPr>
      <w:spacing w:line="360" w:lineRule="auto"/>
      <w:ind w:firstLine="420"/>
    </w:pPr>
    <w:rPr>
      <w:rFonts w:ascii="宋体" w:hAnsi="宋体"/>
      <w:sz w:val="24"/>
    </w:rPr>
  </w:style>
  <w:style w:type="paragraph" w:customStyle="1" w:styleId="5">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2119</Words>
  <Characters>2168</Characters>
  <Lines>0</Lines>
  <Paragraphs>0</Paragraphs>
  <TotalTime>47</TotalTime>
  <ScaleCrop>false</ScaleCrop>
  <LinksUpToDate>false</LinksUpToDate>
  <CharactersWithSpaces>2174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2025-11-12T06:23:00Z</dcterms:created>
  <dc:creator>问</dc:creator>
  <cp:lastModifiedBy>zbb</cp:lastModifiedBy>
  <dcterms:modified xsi:type="dcterms:W3CDTF">2025-12-05T00:58:01Z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C250B2372B2942C4A77DE9E41BBC5F0F_13</vt:lpwstr>
  </property>
  <property fmtid="{D5CDD505-2E9C-101B-9397-08002B2CF9AE}" pid="4" name="KSOTemplateDocerSaveRecord">
    <vt:lpwstr>eyJoZGlkIjoiODNhYmMwNmE1N2NjZjE1NWVlOTVmNDMyYTRhNDJjZDEiLCJ1c2VySWQiOiIxNDcwNjA3MTAzIn0=</vt:lpwstr>
  </property>
</Properties>
</file>