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D8AA7">
      <w:pPr>
        <w:ind w:left="1807" w:hanging="1405" w:hangingChars="500"/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名称：神经传导速度测量仪</w:t>
      </w:r>
    </w:p>
    <w:p w14:paraId="02181889">
      <w:pPr>
        <w:rPr>
          <w:rFonts w:hint="default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编号：NYZBB-SBK-20251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13</w:t>
      </w:r>
    </w:p>
    <w:p w14:paraId="5807BBBB">
      <w:pPr>
        <w:rPr>
          <w:rFonts w:hint="default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数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量：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  <w:t>1台</w:t>
      </w:r>
    </w:p>
    <w:p w14:paraId="44623642"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</w:p>
    <w:p w14:paraId="1C3EB054">
      <w:pPr>
        <w:widowControl/>
        <w:jc w:val="center"/>
        <w:textAlignment w:val="center"/>
        <w:rPr>
          <w:rFonts w:hint="default" w:ascii="Times New Roman" w:hAnsi="Times New Roman" w:cs="Times New Roman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28"/>
          <w:szCs w:val="28"/>
          <w:lang w:bidi="ar"/>
        </w:rPr>
        <w:t>主要参数及配置要求</w:t>
      </w:r>
    </w:p>
    <w:p w14:paraId="60598291">
      <w:pPr>
        <w:spacing w:line="360" w:lineRule="auto"/>
        <w:rPr>
          <w:rFonts w:ascii="Times New Roman" w:hAnsi="Times New Roman"/>
          <w:sz w:val="24"/>
        </w:rPr>
      </w:pPr>
    </w:p>
    <w:p w14:paraId="0DBEC547">
      <w:pPr>
        <w:numPr>
          <w:ilvl w:val="0"/>
          <w:numId w:val="1"/>
        </w:numPr>
        <w:spacing w:line="240" w:lineRule="auto"/>
        <w:ind w:left="-400" w:leftChars="0" w:firstLineChars="0"/>
        <w:rPr>
          <w:rFonts w:hint="eastAsia" w:ascii="宋体" w:hAnsi="宋体" w:eastAsia="宋体" w:cs="宋体"/>
          <w:b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性能要求</w:t>
      </w:r>
    </w:p>
    <w:p w14:paraId="36C528FE">
      <w:pPr>
        <w:spacing w:line="240" w:lineRule="auto"/>
        <w:ind w:left="4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用于肌电图、神经传导、诱发电位（体感）的临床检查。</w:t>
      </w:r>
    </w:p>
    <w:p w14:paraId="52CE43E1">
      <w:pPr>
        <w:numPr>
          <w:ilvl w:val="0"/>
          <w:numId w:val="1"/>
        </w:numPr>
        <w:spacing w:line="240" w:lineRule="auto"/>
        <w:ind w:left="-400" w:leftChars="0" w:firstLineChars="0"/>
        <w:rPr>
          <w:rFonts w:hint="eastAsia" w:ascii="宋体" w:hAnsi="宋体" w:eastAsia="宋体" w:cs="宋体"/>
          <w:b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性能参数</w:t>
      </w:r>
    </w:p>
    <w:p w14:paraId="28D266D3">
      <w:pPr>
        <w:widowControl/>
        <w:spacing w:line="240" w:lineRule="auto"/>
        <w:ind w:left="40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硬件参数</w:t>
      </w:r>
    </w:p>
    <w:p w14:paraId="6C40D0B9">
      <w:pPr>
        <w:widowControl/>
        <w:numPr>
          <w:ilvl w:val="1"/>
          <w:numId w:val="1"/>
        </w:numPr>
        <w:spacing w:line="240" w:lineRule="auto"/>
        <w:ind w:left="-400" w:leftChars="0" w:firstLineChars="0"/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基本参数</w:t>
      </w:r>
    </w:p>
    <w:p w14:paraId="15A43705">
      <w:pPr>
        <w:widowControl/>
        <w:numPr>
          <w:ilvl w:val="2"/>
          <w:numId w:val="2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系统构成：前置放大器、刺激系统、数据处理系统、台车、电源系统及配件。</w:t>
      </w:r>
    </w:p>
    <w:p w14:paraId="2C6A5984">
      <w:pPr>
        <w:widowControl/>
        <w:numPr>
          <w:ilvl w:val="2"/>
          <w:numId w:val="2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整机一体化设计，整机网电源供电，放大器经电缆连接，无需电池。</w:t>
      </w:r>
    </w:p>
    <w:p w14:paraId="05022AFD">
      <w:pPr>
        <w:widowControl/>
        <w:numPr>
          <w:ilvl w:val="2"/>
          <w:numId w:val="2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为便于操作，需具有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双脚踏开关</w:t>
      </w:r>
    </w:p>
    <w:p w14:paraId="6A39723C">
      <w:pPr>
        <w:widowControl/>
        <w:numPr>
          <w:ilvl w:val="1"/>
          <w:numId w:val="2"/>
        </w:numPr>
        <w:spacing w:line="240" w:lineRule="auto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放大器</w:t>
      </w:r>
    </w:p>
    <w:p w14:paraId="134A4271">
      <w:pPr>
        <w:widowControl/>
        <w:numPr>
          <w:ilvl w:val="2"/>
          <w:numId w:val="3"/>
        </w:numPr>
        <w:spacing w:line="24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通道数：四通道附可伸缩悬臂，便于不移动仪器检查患者全身，为临床检查提供方便。</w:t>
      </w:r>
    </w:p>
    <w:p w14:paraId="077867D3">
      <w:pPr>
        <w:widowControl/>
        <w:numPr>
          <w:ilvl w:val="2"/>
          <w:numId w:val="3"/>
        </w:numPr>
        <w:spacing w:line="24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通道接口：每通道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至少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同时提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供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两种接口，配备DIN接口和Ф1.57插针国际标准小孔径脑电导联线接口，两种接口可根据需要独立使用。</w:t>
      </w:r>
    </w:p>
    <w:p w14:paraId="368436D9">
      <w:pPr>
        <w:widowControl/>
        <w:numPr>
          <w:ilvl w:val="2"/>
          <w:numId w:val="3"/>
        </w:numPr>
        <w:spacing w:line="24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差模输入阻抗：≥2000兆欧</w:t>
      </w:r>
    </w:p>
    <w:p w14:paraId="671C2193">
      <w:pPr>
        <w:widowControl/>
        <w:numPr>
          <w:ilvl w:val="2"/>
          <w:numId w:val="3"/>
        </w:numPr>
        <w:spacing w:line="24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输入短路噪声：≤0.38μVrms</w:t>
      </w:r>
    </w:p>
    <w:p w14:paraId="25E2B49A">
      <w:pPr>
        <w:widowControl/>
        <w:numPr>
          <w:ilvl w:val="2"/>
          <w:numId w:val="3"/>
        </w:numPr>
        <w:spacing w:line="24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共模抑制比：≥126dB</w:t>
      </w:r>
    </w:p>
    <w:p w14:paraId="744EE7B6">
      <w:pPr>
        <w:widowControl/>
        <w:numPr>
          <w:ilvl w:val="2"/>
          <w:numId w:val="3"/>
        </w:numPr>
        <w:spacing w:line="24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滤波频率：0.1Hz~20kHz（高通滤波：0.1~1000Hz；低通滤波：0.02~20kHz）</w:t>
      </w:r>
    </w:p>
    <w:p w14:paraId="19303FE6">
      <w:pPr>
        <w:widowControl/>
        <w:numPr>
          <w:ilvl w:val="2"/>
          <w:numId w:val="3"/>
        </w:numPr>
        <w:spacing w:line="24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幅频特性；0.5Hz - 10KHz内，幅度偏差最大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为-4%~+2%</w:t>
      </w:r>
    </w:p>
    <w:p w14:paraId="470E8C0F">
      <w:pPr>
        <w:widowControl/>
        <w:numPr>
          <w:ilvl w:val="2"/>
          <w:numId w:val="3"/>
        </w:numPr>
        <w:spacing w:line="24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灵敏度：0.01μV/D-500mv/D，1mS/D-500mS/D</w:t>
      </w:r>
    </w:p>
    <w:p w14:paraId="62F9E227">
      <w:pPr>
        <w:widowControl/>
        <w:numPr>
          <w:ilvl w:val="2"/>
          <w:numId w:val="3"/>
        </w:numPr>
        <w:spacing w:line="240" w:lineRule="auto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通道增益：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至少包括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50，1</w:t>
      </w:r>
      <w:r>
        <w:rPr>
          <w:rFonts w:hint="eastAsia" w:ascii="宋体" w:hAnsi="宋体" w:eastAsia="宋体" w:cs="宋体"/>
          <w:kern w:val="0"/>
          <w:sz w:val="21"/>
          <w:szCs w:val="21"/>
        </w:rPr>
        <w:t>00，250，500，1000，2500，5000，10000，25000倍</w:t>
      </w:r>
    </w:p>
    <w:p w14:paraId="0E1F3299">
      <w:pPr>
        <w:widowControl/>
        <w:numPr>
          <w:ilvl w:val="1"/>
          <w:numId w:val="2"/>
        </w:numPr>
        <w:spacing w:line="240" w:lineRule="auto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记录器</w:t>
      </w:r>
    </w:p>
    <w:p w14:paraId="00D72F60">
      <w:pPr>
        <w:widowControl/>
        <w:numPr>
          <w:ilvl w:val="2"/>
          <w:numId w:val="4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接口技术：USB</w:t>
      </w:r>
    </w:p>
    <w:p w14:paraId="7429EEA1">
      <w:pPr>
        <w:widowControl/>
        <w:numPr>
          <w:ilvl w:val="2"/>
          <w:numId w:val="4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采样率：200KHz</w:t>
      </w:r>
    </w:p>
    <w:p w14:paraId="1E9EE016">
      <w:pPr>
        <w:widowControl/>
        <w:numPr>
          <w:ilvl w:val="2"/>
          <w:numId w:val="4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A/D转换率：24Bit</w:t>
      </w:r>
    </w:p>
    <w:p w14:paraId="72922D5B">
      <w:pPr>
        <w:widowControl/>
        <w:numPr>
          <w:ilvl w:val="2"/>
          <w:numId w:val="4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采集数据最大时长：不限时</w:t>
      </w:r>
    </w:p>
    <w:p w14:paraId="5D82B559">
      <w:pPr>
        <w:widowControl/>
        <w:numPr>
          <w:ilvl w:val="2"/>
          <w:numId w:val="4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扫描时程：1ms - 6s</w:t>
      </w:r>
    </w:p>
    <w:p w14:paraId="39AA8929">
      <w:pPr>
        <w:widowControl/>
        <w:numPr>
          <w:ilvl w:val="1"/>
          <w:numId w:val="2"/>
        </w:numPr>
        <w:spacing w:line="240" w:lineRule="auto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刺激器</w:t>
      </w:r>
    </w:p>
    <w:p w14:paraId="232BBC39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4.1电刺激器</w:t>
      </w:r>
    </w:p>
    <w:p w14:paraId="7A7241DB">
      <w:pPr>
        <w:widowControl/>
        <w:numPr>
          <w:ilvl w:val="2"/>
          <w:numId w:val="5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两路电刺激输出接口，可选单边输出或双边同步异步输出</w:t>
      </w:r>
    </w:p>
    <w:p w14:paraId="661CF75D">
      <w:pPr>
        <w:widowControl/>
        <w:numPr>
          <w:ilvl w:val="2"/>
          <w:numId w:val="5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刺激类型：恒流源，短路及过载保护</w:t>
      </w:r>
    </w:p>
    <w:p w14:paraId="13E8F5BA">
      <w:pPr>
        <w:widowControl/>
        <w:numPr>
          <w:ilvl w:val="2"/>
          <w:numId w:val="5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刺激频率：0.05 ～ 50 Hz</w:t>
      </w:r>
    </w:p>
    <w:p w14:paraId="711D2CCA">
      <w:pPr>
        <w:widowControl/>
        <w:numPr>
          <w:ilvl w:val="2"/>
          <w:numId w:val="5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刺激持续时间：0.05ms～ 1.0ms</w:t>
      </w:r>
    </w:p>
    <w:p w14:paraId="65863F96">
      <w:pPr>
        <w:widowControl/>
        <w:numPr>
          <w:ilvl w:val="2"/>
          <w:numId w:val="5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刺激分辨率：0.1mA</w:t>
      </w:r>
    </w:p>
    <w:p w14:paraId="721C16CC">
      <w:pPr>
        <w:widowControl/>
        <w:numPr>
          <w:ilvl w:val="2"/>
          <w:numId w:val="5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刺激模式：单个脉冲、对冲、成对、串</w:t>
      </w:r>
    </w:p>
    <w:p w14:paraId="5FDBEA0F">
      <w:pPr>
        <w:widowControl/>
        <w:numPr>
          <w:ilvl w:val="2"/>
          <w:numId w:val="5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输出刺激强度：0 ～ 100mA</w:t>
      </w:r>
    </w:p>
    <w:p w14:paraId="2C143624">
      <w:pPr>
        <w:widowControl/>
        <w:numPr>
          <w:ilvl w:val="2"/>
          <w:numId w:val="5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输出脉冲宽度：50 ～ 1000μs</w:t>
      </w:r>
    </w:p>
    <w:p w14:paraId="0A92CBFA">
      <w:pPr>
        <w:widowControl/>
        <w:numPr>
          <w:ilvl w:val="2"/>
          <w:numId w:val="5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输出短路电流：≤120mA</w:t>
      </w:r>
    </w:p>
    <w:p w14:paraId="6AD29DD6">
      <w:pPr>
        <w:widowControl/>
        <w:numPr>
          <w:ilvl w:val="2"/>
          <w:numId w:val="5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最大输出电压：≤350V</w:t>
      </w:r>
    </w:p>
    <w:p w14:paraId="3FE44E57">
      <w:pPr>
        <w:spacing w:line="240" w:lineRule="auto"/>
        <w:ind w:firstLine="361" w:firstLineChars="150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软件功能</w:t>
      </w:r>
    </w:p>
    <w:p w14:paraId="29AA5F5D">
      <w:pPr>
        <w:widowControl/>
        <w:numPr>
          <w:ilvl w:val="1"/>
          <w:numId w:val="6"/>
        </w:numPr>
        <w:spacing w:line="240" w:lineRule="auto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检查项目</w:t>
      </w:r>
    </w:p>
    <w:p w14:paraId="01752D25">
      <w:pPr>
        <w:widowControl/>
        <w:spacing w:line="240" w:lineRule="auto"/>
        <w:ind w:left="420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1.1肌电图</w:t>
      </w:r>
    </w:p>
    <w:p w14:paraId="0F1F2D71">
      <w:pPr>
        <w:numPr>
          <w:ilvl w:val="0"/>
          <w:numId w:val="7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针肌电图：扫描肌电图（EMG）、远动单位电位（MUP）、插入电位（IP）、静息电位（RP）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。</w:t>
      </w:r>
    </w:p>
    <w:p w14:paraId="26562F57">
      <w:pPr>
        <w:numPr>
          <w:ilvl w:val="0"/>
          <w:numId w:val="7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表面肌电图（sEMG）：可选配。</w:t>
      </w:r>
    </w:p>
    <w:p w14:paraId="3E8125FE">
      <w:pPr>
        <w:widowControl/>
        <w:spacing w:line="240" w:lineRule="auto"/>
        <w:ind w:left="420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1.2神经电图</w:t>
      </w:r>
    </w:p>
    <w:p w14:paraId="57F0ED6C">
      <w:pPr>
        <w:numPr>
          <w:ilvl w:val="0"/>
          <w:numId w:val="8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运动神经传导（MCV）      </w:t>
      </w:r>
    </w:p>
    <w:p w14:paraId="45D9180A">
      <w:pPr>
        <w:numPr>
          <w:ilvl w:val="0"/>
          <w:numId w:val="8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感觉神经传导（SCV）</w:t>
      </w:r>
    </w:p>
    <w:p w14:paraId="695E7757">
      <w:pPr>
        <w:numPr>
          <w:ilvl w:val="0"/>
          <w:numId w:val="8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F波（F-Wave）                 </w:t>
      </w:r>
    </w:p>
    <w:p w14:paraId="2625350E">
      <w:pPr>
        <w:numPr>
          <w:ilvl w:val="0"/>
          <w:numId w:val="8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H反射（H-Reflex）</w:t>
      </w:r>
    </w:p>
    <w:p w14:paraId="2CE7B503">
      <w:pPr>
        <w:numPr>
          <w:ilvl w:val="0"/>
          <w:numId w:val="8"/>
        </w:numPr>
        <w:spacing w:line="240" w:lineRule="auto"/>
        <w:ind w:left="20" w:firstLine="400"/>
        <w:rPr>
          <w:rFonts w:hint="eastAsia" w:ascii="宋体" w:hAnsi="宋体" w:eastAsia="宋体" w:cs="宋体"/>
          <w:strike w:val="0"/>
          <w:dstrike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strike w:val="0"/>
          <w:dstrike w:val="0"/>
          <w:color w:val="000000"/>
          <w:kern w:val="0"/>
          <w:sz w:val="21"/>
          <w:szCs w:val="21"/>
        </w:rPr>
        <w:t>瞬目反射（BR）</w:t>
      </w:r>
    </w:p>
    <w:p w14:paraId="1B867940">
      <w:pPr>
        <w:numPr>
          <w:ilvl w:val="0"/>
          <w:numId w:val="8"/>
        </w:numPr>
        <w:spacing w:line="240" w:lineRule="auto"/>
        <w:ind w:left="20" w:firstLine="400"/>
        <w:rPr>
          <w:rFonts w:hint="eastAsia" w:ascii="宋体" w:hAnsi="宋体" w:eastAsia="宋体" w:cs="宋体"/>
          <w:strike w:val="0"/>
          <w:dstrike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重复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神经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电刺激（RNS）          </w:t>
      </w:r>
    </w:p>
    <w:p w14:paraId="040CD8EF">
      <w:pPr>
        <w:numPr>
          <w:ilvl w:val="0"/>
          <w:numId w:val="8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神经节段检查（INCH）</w:t>
      </w:r>
    </w:p>
    <w:p w14:paraId="68F66051">
      <w:pPr>
        <w:numPr>
          <w:ilvl w:val="0"/>
          <w:numId w:val="8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皮肤交感反应（SSR）</w:t>
      </w:r>
    </w:p>
    <w:p w14:paraId="68118E92">
      <w:pPr>
        <w:widowControl/>
        <w:spacing w:line="240" w:lineRule="auto"/>
        <w:ind w:left="42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1.3诱发电位</w:t>
      </w:r>
    </w:p>
    <w:p w14:paraId="2F2808BE">
      <w:pPr>
        <w:numPr>
          <w:ilvl w:val="0"/>
          <w:numId w:val="9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体感诱发电位（SEP）：上肢体感诱发电位（USEP）、下肢体感诱发电位（LSEP）、脊髓诱发电位（TSEP）、三叉神经诱发电位（SCEP）、节段性体感诱发电位（DSEP）、阴部诱发电位。</w:t>
      </w:r>
    </w:p>
    <w:p w14:paraId="4ACB28CC">
      <w:pPr>
        <w:widowControl/>
        <w:numPr>
          <w:ilvl w:val="1"/>
          <w:numId w:val="6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报告系统</w:t>
      </w:r>
    </w:p>
    <w:p w14:paraId="05B5A5B6">
      <w:pPr>
        <w:numPr>
          <w:ilvl w:val="0"/>
          <w:numId w:val="10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中文报告软件：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至少可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将检查过程中输入的患者信息、记录的波形、波形的特征值、检查结论等转换为报告格式，打印到纸上或形成PDF文件。</w:t>
      </w:r>
    </w:p>
    <w:p w14:paraId="4FF826B6">
      <w:pPr>
        <w:numPr>
          <w:ilvl w:val="0"/>
          <w:numId w:val="10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报告模板：用户可自行编辑用于表达检查结论的常用语句。</w:t>
      </w:r>
    </w:p>
    <w:p w14:paraId="505FE78D">
      <w:pPr>
        <w:widowControl/>
        <w:numPr>
          <w:ilvl w:val="1"/>
          <w:numId w:val="6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检查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管理</w:t>
      </w:r>
    </w:p>
    <w:p w14:paraId="26AD19C9">
      <w:pPr>
        <w:numPr>
          <w:ilvl w:val="0"/>
          <w:numId w:val="11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检查项目管理器：自动形成患者的检查方案，可在各检查项目之间一键切换。</w:t>
      </w:r>
    </w:p>
    <w:p w14:paraId="70260670">
      <w:pPr>
        <w:numPr>
          <w:ilvl w:val="0"/>
          <w:numId w:val="11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定制检查方案：满足不同行业、不同用户的差异化要求。</w:t>
      </w:r>
    </w:p>
    <w:p w14:paraId="5DA31CDA">
      <w:pPr>
        <w:numPr>
          <w:ilvl w:val="0"/>
          <w:numId w:val="11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患者数据管理软件：可对检查形成的数据检索、导出、导入和删除。</w:t>
      </w:r>
    </w:p>
    <w:p w14:paraId="2C19B2F5">
      <w:pPr>
        <w:numPr>
          <w:ilvl w:val="0"/>
          <w:numId w:val="11"/>
        </w:numPr>
        <w:spacing w:line="240" w:lineRule="auto"/>
        <w:ind w:left="20" w:firstLine="400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可根据不同临床需求，生成完全自定义的检查套餐。</w:t>
      </w:r>
    </w:p>
    <w:p w14:paraId="49BEB6DA">
      <w:pPr>
        <w:widowControl/>
        <w:numPr>
          <w:ilvl w:val="1"/>
          <w:numId w:val="6"/>
        </w:numPr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软件界面</w:t>
      </w:r>
    </w:p>
    <w:p w14:paraId="36E2EC3E">
      <w:pPr>
        <w:numPr>
          <w:ilvl w:val="0"/>
          <w:numId w:val="12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实时波形监视窗：检查界面常驻实时波形监视窗，可直观了解患者连接信号及干扰情况。</w:t>
      </w:r>
    </w:p>
    <w:p w14:paraId="099DE7FF">
      <w:pPr>
        <w:numPr>
          <w:ilvl w:val="0"/>
          <w:numId w:val="12"/>
        </w:numPr>
        <w:spacing w:line="240" w:lineRule="auto"/>
        <w:ind w:left="20" w:firstLine="4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F1一键进入帮助界面，快速学习及查阅检查项目要点。</w:t>
      </w:r>
    </w:p>
    <w:p w14:paraId="294E9308">
      <w:pPr>
        <w:numPr>
          <w:ilvl w:val="0"/>
          <w:numId w:val="13"/>
        </w:numPr>
        <w:spacing w:line="240" w:lineRule="auto"/>
        <w:rPr>
          <w:rFonts w:hint="eastAsia" w:ascii="宋体" w:hAnsi="宋体" w:eastAsia="宋体" w:cs="宋体"/>
          <w:b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配置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要求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至少包括</w:t>
      </w:r>
    </w:p>
    <w:p w14:paraId="25B67EE8">
      <w:pPr>
        <w:numPr>
          <w:ilvl w:val="0"/>
          <w:numId w:val="0"/>
        </w:numPr>
        <w:spacing w:line="240" w:lineRule="auto"/>
        <w:ind w:left="420" w:leftChars="0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一体式主机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含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声光电刺激器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隔离变压器等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套</w:t>
      </w:r>
    </w:p>
    <w:p w14:paraId="1ED7DC83">
      <w:pPr>
        <w:numPr>
          <w:ilvl w:val="0"/>
          <w:numId w:val="0"/>
        </w:numPr>
        <w:spacing w:line="240" w:lineRule="auto"/>
        <w:ind w:left="420" w:leftChars="0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配套软件1套</w:t>
      </w:r>
    </w:p>
    <w:p w14:paraId="4D28E455">
      <w:pPr>
        <w:numPr>
          <w:ilvl w:val="0"/>
          <w:numId w:val="0"/>
        </w:numPr>
        <w:spacing w:line="240" w:lineRule="auto"/>
        <w:ind w:left="420" w:leftChars="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放大采集器4通道 1个</w:t>
      </w:r>
    </w:p>
    <w:p w14:paraId="501BFC26">
      <w:pPr>
        <w:numPr>
          <w:ilvl w:val="0"/>
          <w:numId w:val="0"/>
        </w:numPr>
        <w:spacing w:line="240" w:lineRule="auto"/>
        <w:ind w:left="420" w:leftChars="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医用可移动台车（含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可伸缩关节支架、脚踏开关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）1台</w:t>
      </w:r>
    </w:p>
    <w:p w14:paraId="571624AE">
      <w:pPr>
        <w:numPr>
          <w:ilvl w:val="0"/>
          <w:numId w:val="0"/>
        </w:numPr>
        <w:spacing w:line="240" w:lineRule="auto"/>
        <w:ind w:left="420" w:leftChars="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≥23寸液晶显示器 1台</w:t>
      </w:r>
    </w:p>
    <w:p w14:paraId="7379E0A0">
      <w:pPr>
        <w:numPr>
          <w:ilvl w:val="0"/>
          <w:numId w:val="0"/>
        </w:numPr>
        <w:spacing w:line="240" w:lineRule="auto"/>
        <w:ind w:left="420" w:leftChars="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激光打印机  1台</w:t>
      </w:r>
    </w:p>
    <w:p w14:paraId="61A49EE6">
      <w:pPr>
        <w:numPr>
          <w:ilvl w:val="0"/>
          <w:numId w:val="0"/>
        </w:numPr>
        <w:spacing w:line="240" w:lineRule="auto"/>
        <w:ind w:left="420" w:leftChars="0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附件（含电流刺激电极等）1套</w:t>
      </w:r>
    </w:p>
    <w:p w14:paraId="0C09C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一次性耗材（无菌肌电针、针灸针、贴片电极等）1套</w:t>
      </w:r>
    </w:p>
    <w:p w14:paraId="0D733D7D">
      <w:pPr>
        <w:pStyle w:val="3"/>
        <w:ind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yellow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689" w:bottom="1440" w:left="168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0CEF2">
    <w:pPr>
      <w:pStyle w:val="8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FE69B85">
                <w:pPr>
                  <w:pStyle w:val="8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9"/>
      <w:pBdr>
        <w:bottom w:val="none" w:color="auto" w:sz="0" w:space="1"/>
      </w:pBdr>
    </w:pPr>
  </w:p>
  <w:p w14:paraId="5A66576F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3CB26"/>
    <w:multiLevelType w:val="singleLevel"/>
    <w:tmpl w:val="8C53CB26"/>
    <w:lvl w:ilvl="0" w:tentative="0">
      <w:start w:val="1"/>
      <w:numFmt w:val="decimal"/>
      <w:lvlText w:val="(%1)"/>
      <w:lvlJc w:val="left"/>
      <w:pPr>
        <w:ind w:left="445" w:hanging="425"/>
      </w:pPr>
      <w:rPr>
        <w:rFonts w:hint="default"/>
      </w:rPr>
    </w:lvl>
  </w:abstractNum>
  <w:abstractNum w:abstractNumId="1">
    <w:nsid w:val="93844835"/>
    <w:multiLevelType w:val="singleLevel"/>
    <w:tmpl w:val="93844835"/>
    <w:lvl w:ilvl="0" w:tentative="0">
      <w:start w:val="1"/>
      <w:numFmt w:val="decimal"/>
      <w:lvlText w:val="(%1)"/>
      <w:lvlJc w:val="left"/>
      <w:pPr>
        <w:ind w:left="445" w:hanging="425"/>
      </w:pPr>
      <w:rPr>
        <w:rFonts w:hint="default"/>
      </w:rPr>
    </w:lvl>
  </w:abstractNum>
  <w:abstractNum w:abstractNumId="2">
    <w:nsid w:val="A372BB23"/>
    <w:multiLevelType w:val="singleLevel"/>
    <w:tmpl w:val="A372BB23"/>
    <w:lvl w:ilvl="0" w:tentative="0">
      <w:start w:val="1"/>
      <w:numFmt w:val="decimal"/>
      <w:lvlText w:val="(%1)"/>
      <w:lvlJc w:val="left"/>
      <w:pPr>
        <w:ind w:left="445" w:hanging="425"/>
      </w:pPr>
      <w:rPr>
        <w:rFonts w:hint="default"/>
      </w:rPr>
    </w:lvl>
  </w:abstractNum>
  <w:abstractNum w:abstractNumId="3">
    <w:nsid w:val="ABD61A75"/>
    <w:multiLevelType w:val="singleLevel"/>
    <w:tmpl w:val="ABD61A75"/>
    <w:lvl w:ilvl="0" w:tentative="0">
      <w:start w:val="1"/>
      <w:numFmt w:val="decimal"/>
      <w:lvlText w:val="(%1)"/>
      <w:lvlJc w:val="left"/>
      <w:pPr>
        <w:ind w:left="445" w:hanging="425"/>
      </w:pPr>
      <w:rPr>
        <w:rFonts w:hint="default"/>
      </w:rPr>
    </w:lvl>
  </w:abstractNum>
  <w:abstractNum w:abstractNumId="4">
    <w:nsid w:val="D0437182"/>
    <w:multiLevelType w:val="singleLevel"/>
    <w:tmpl w:val="D0437182"/>
    <w:lvl w:ilvl="0" w:tentative="0">
      <w:start w:val="1"/>
      <w:numFmt w:val="decimal"/>
      <w:lvlText w:val="(%1)"/>
      <w:lvlJc w:val="left"/>
      <w:pPr>
        <w:ind w:left="445" w:hanging="425"/>
      </w:pPr>
      <w:rPr>
        <w:rFonts w:hint="default"/>
      </w:rPr>
    </w:lvl>
  </w:abstractNum>
  <w:abstractNum w:abstractNumId="5">
    <w:nsid w:val="E3B6F668"/>
    <w:multiLevelType w:val="multilevel"/>
    <w:tmpl w:val="E3B6F668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20" w:firstLine="400"/>
      </w:pPr>
      <w:rPr>
        <w:rFonts w:hint="default"/>
        <w:b/>
        <w:bCs/>
        <w:sz w:val="28"/>
        <w:szCs w:val="28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6">
    <w:nsid w:val="F7FA09DF"/>
    <w:multiLevelType w:val="multilevel"/>
    <w:tmpl w:val="F7FA09DF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7">
    <w:nsid w:val="1AE50B5B"/>
    <w:multiLevelType w:val="multilevel"/>
    <w:tmpl w:val="1AE50B5B"/>
    <w:lvl w:ilvl="0" w:tentative="0">
      <w:start w:val="1"/>
      <w:numFmt w:val="chineseCounting"/>
      <w:suff w:val="nothing"/>
      <w:lvlText w:val="%1、"/>
      <w:lvlJc w:val="left"/>
      <w:pPr>
        <w:ind w:left="-40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-40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-40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-40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-40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-40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-40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-40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-400" w:firstLine="402"/>
      </w:pPr>
      <w:rPr>
        <w:rFonts w:hint="eastAsia"/>
      </w:rPr>
    </w:lvl>
  </w:abstractNum>
  <w:abstractNum w:abstractNumId="8">
    <w:nsid w:val="2A673A56"/>
    <w:multiLevelType w:val="multilevel"/>
    <w:tmpl w:val="2A673A56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default"/>
        <w:b w:val="0"/>
        <w:bCs w:val="0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9">
    <w:nsid w:val="466DD5E4"/>
    <w:multiLevelType w:val="multilevel"/>
    <w:tmpl w:val="466DD5E4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0">
    <w:nsid w:val="67F7D0ED"/>
    <w:multiLevelType w:val="singleLevel"/>
    <w:tmpl w:val="67F7D0ED"/>
    <w:lvl w:ilvl="0" w:tentative="0">
      <w:start w:val="1"/>
      <w:numFmt w:val="decimal"/>
      <w:lvlText w:val="(%1)"/>
      <w:lvlJc w:val="left"/>
      <w:pPr>
        <w:ind w:left="445" w:hanging="425"/>
      </w:pPr>
      <w:rPr>
        <w:rFonts w:hint="default"/>
      </w:rPr>
    </w:lvl>
  </w:abstractNum>
  <w:abstractNum w:abstractNumId="11">
    <w:nsid w:val="6D1440B3"/>
    <w:multiLevelType w:val="multilevel"/>
    <w:tmpl w:val="6D1440B3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default"/>
        <w:color w:val="auto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2">
    <w:nsid w:val="6F5CD09D"/>
    <w:multiLevelType w:val="multilevel"/>
    <w:tmpl w:val="6F5CD09D"/>
    <w:lvl w:ilvl="0" w:tentative="0">
      <w:start w:val="3"/>
      <w:numFmt w:val="chineseCounting"/>
      <w:suff w:val="nothing"/>
      <w:lvlText w:val="%1、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  <w:num w:numId="11">
    <w:abstractNumId w:val="1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893990"/>
    <w:rsid w:val="01CE57B8"/>
    <w:rsid w:val="023C4182"/>
    <w:rsid w:val="035055C0"/>
    <w:rsid w:val="04C9098C"/>
    <w:rsid w:val="0505193A"/>
    <w:rsid w:val="06026485"/>
    <w:rsid w:val="062C1325"/>
    <w:rsid w:val="06387336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B78318E"/>
    <w:rsid w:val="1C3C313A"/>
    <w:rsid w:val="1C6A58C9"/>
    <w:rsid w:val="1CB54E38"/>
    <w:rsid w:val="1D8316F5"/>
    <w:rsid w:val="1E944C8E"/>
    <w:rsid w:val="1E9B4F4B"/>
    <w:rsid w:val="1F1D7927"/>
    <w:rsid w:val="1F4F59E7"/>
    <w:rsid w:val="1FA14E3B"/>
    <w:rsid w:val="203C5455"/>
    <w:rsid w:val="20503FE2"/>
    <w:rsid w:val="20751E5A"/>
    <w:rsid w:val="207F3630"/>
    <w:rsid w:val="21AA129F"/>
    <w:rsid w:val="22342FBD"/>
    <w:rsid w:val="224C47AB"/>
    <w:rsid w:val="22C6448B"/>
    <w:rsid w:val="2419690F"/>
    <w:rsid w:val="24C67B71"/>
    <w:rsid w:val="257F78DA"/>
    <w:rsid w:val="25AD5ED9"/>
    <w:rsid w:val="26651B76"/>
    <w:rsid w:val="268838D8"/>
    <w:rsid w:val="26C01E86"/>
    <w:rsid w:val="27540D7A"/>
    <w:rsid w:val="279122FA"/>
    <w:rsid w:val="27BF04F5"/>
    <w:rsid w:val="28D70F9C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BE5521"/>
    <w:rsid w:val="2CFF066C"/>
    <w:rsid w:val="2D446048"/>
    <w:rsid w:val="2DE45CD5"/>
    <w:rsid w:val="2E2319FE"/>
    <w:rsid w:val="2E6B420B"/>
    <w:rsid w:val="2F210D6D"/>
    <w:rsid w:val="2F5B427F"/>
    <w:rsid w:val="2F8817E4"/>
    <w:rsid w:val="30E3277E"/>
    <w:rsid w:val="314500CD"/>
    <w:rsid w:val="31AB42A8"/>
    <w:rsid w:val="31CC5263"/>
    <w:rsid w:val="31EF3421"/>
    <w:rsid w:val="31F7218A"/>
    <w:rsid w:val="338B161D"/>
    <w:rsid w:val="35F941BF"/>
    <w:rsid w:val="37361CB0"/>
    <w:rsid w:val="37D34534"/>
    <w:rsid w:val="389A1AD2"/>
    <w:rsid w:val="39555054"/>
    <w:rsid w:val="395F289E"/>
    <w:rsid w:val="39D616DA"/>
    <w:rsid w:val="3A6D7218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877F37"/>
    <w:rsid w:val="40B57568"/>
    <w:rsid w:val="41A64D43"/>
    <w:rsid w:val="41E1690C"/>
    <w:rsid w:val="41FE0943"/>
    <w:rsid w:val="421E65B4"/>
    <w:rsid w:val="4307060E"/>
    <w:rsid w:val="443A1C83"/>
    <w:rsid w:val="443E0139"/>
    <w:rsid w:val="44E34970"/>
    <w:rsid w:val="452B436A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DE44FE8"/>
    <w:rsid w:val="4E1427F5"/>
    <w:rsid w:val="4F5355E3"/>
    <w:rsid w:val="4F6168FA"/>
    <w:rsid w:val="4FA85DD4"/>
    <w:rsid w:val="503206B3"/>
    <w:rsid w:val="507C07EB"/>
    <w:rsid w:val="51984BC8"/>
    <w:rsid w:val="51BA678C"/>
    <w:rsid w:val="523B0FB2"/>
    <w:rsid w:val="528C1291"/>
    <w:rsid w:val="52AC28C2"/>
    <w:rsid w:val="530A31B0"/>
    <w:rsid w:val="5455279C"/>
    <w:rsid w:val="54935269"/>
    <w:rsid w:val="54E36DB4"/>
    <w:rsid w:val="54F00DE8"/>
    <w:rsid w:val="558673D7"/>
    <w:rsid w:val="55DB018E"/>
    <w:rsid w:val="55F95AD2"/>
    <w:rsid w:val="566248C5"/>
    <w:rsid w:val="56A95510"/>
    <w:rsid w:val="577F3F4E"/>
    <w:rsid w:val="57837F9B"/>
    <w:rsid w:val="58727DC0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2D0059F"/>
    <w:rsid w:val="634E31D8"/>
    <w:rsid w:val="669F62C6"/>
    <w:rsid w:val="67E1286C"/>
    <w:rsid w:val="68B83154"/>
    <w:rsid w:val="6A3F27B5"/>
    <w:rsid w:val="6AAB0F10"/>
    <w:rsid w:val="6B1E5923"/>
    <w:rsid w:val="6C515AE7"/>
    <w:rsid w:val="6C5B6498"/>
    <w:rsid w:val="6D374CDD"/>
    <w:rsid w:val="6D5D6657"/>
    <w:rsid w:val="6E6C2921"/>
    <w:rsid w:val="6E893313"/>
    <w:rsid w:val="6F1951F7"/>
    <w:rsid w:val="706978A3"/>
    <w:rsid w:val="70726943"/>
    <w:rsid w:val="70C01966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592940"/>
    <w:rsid w:val="797773A6"/>
    <w:rsid w:val="7A1B7E60"/>
    <w:rsid w:val="7ACA53E2"/>
    <w:rsid w:val="7B0F7299"/>
    <w:rsid w:val="7BF250D4"/>
    <w:rsid w:val="7D7D6E98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8">
    <w:name w:val="footer"/>
    <w:basedOn w:val="1"/>
    <w:link w:val="2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2">
    <w:name w:val="Body Text First Indent"/>
    <w:basedOn w:val="4"/>
    <w:next w:val="13"/>
    <w:qFormat/>
    <w:uiPriority w:val="0"/>
    <w:pPr>
      <w:ind w:firstLine="420" w:firstLineChars="100"/>
    </w:pPr>
  </w:style>
  <w:style w:type="paragraph" w:styleId="13">
    <w:name w:val="Body Text First Indent 2"/>
    <w:basedOn w:val="5"/>
    <w:next w:val="1"/>
    <w:qFormat/>
    <w:uiPriority w:val="0"/>
    <w:pPr>
      <w:tabs>
        <w:tab w:val="left" w:pos="0"/>
        <w:tab w:val="left" w:pos="993"/>
        <w:tab w:val="left" w:pos="1134"/>
      </w:tabs>
      <w:ind w:firstLine="420"/>
    </w:pPr>
  </w:style>
  <w:style w:type="table" w:styleId="15">
    <w:name w:val="Table Grid"/>
    <w:basedOn w:val="1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mphasis"/>
    <w:basedOn w:val="16"/>
    <w:qFormat/>
    <w:uiPriority w:val="0"/>
    <w:rPr>
      <w:i/>
    </w:rPr>
  </w:style>
  <w:style w:type="paragraph" w:customStyle="1" w:styleId="18">
    <w:name w:val="首行缩进"/>
    <w:basedOn w:val="1"/>
    <w:qFormat/>
    <w:uiPriority w:val="0"/>
    <w:pPr>
      <w:ind w:firstLine="480" w:firstLineChars="200"/>
    </w:pPr>
  </w:style>
  <w:style w:type="paragraph" w:customStyle="1" w:styleId="19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2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21">
    <w:name w:val="页眉 字符"/>
    <w:basedOn w:val="16"/>
    <w:link w:val="9"/>
    <w:autoRedefine/>
    <w:semiHidden/>
    <w:qFormat/>
    <w:uiPriority w:val="99"/>
    <w:rPr>
      <w:sz w:val="18"/>
      <w:szCs w:val="18"/>
    </w:rPr>
  </w:style>
  <w:style w:type="character" w:customStyle="1" w:styleId="22">
    <w:name w:val="页脚 字符"/>
    <w:basedOn w:val="16"/>
    <w:link w:val="8"/>
    <w:autoRedefine/>
    <w:semiHidden/>
    <w:qFormat/>
    <w:uiPriority w:val="99"/>
    <w:rPr>
      <w:sz w:val="18"/>
      <w:szCs w:val="18"/>
    </w:rPr>
  </w:style>
  <w:style w:type="paragraph" w:styleId="2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4">
    <w:name w:val="font6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5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7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8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font11"/>
    <w:basedOn w:val="1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paragraph" w:customStyle="1" w:styleId="30">
    <w:name w:val="正文文本首行缩进 21"/>
    <w:basedOn w:val="31"/>
    <w:qFormat/>
    <w:uiPriority w:val="99"/>
    <w:pPr>
      <w:ind w:firstLine="420" w:firstLineChars="200"/>
    </w:pPr>
  </w:style>
  <w:style w:type="paragraph" w:customStyle="1" w:styleId="31">
    <w:name w:val="Body Text Indent1"/>
    <w:basedOn w:val="1"/>
    <w:qFormat/>
    <w:uiPriority w:val="0"/>
    <w:pPr>
      <w:ind w:left="420" w:leftChars="20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2231</Words>
  <Characters>2669</Characters>
  <Lines>18</Lines>
  <Paragraphs>5</Paragraphs>
  <TotalTime>37</TotalTime>
  <ScaleCrop>false</ScaleCrop>
  <LinksUpToDate>false</LinksUpToDate>
  <CharactersWithSpaces>2763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cp:lastPrinted>2025-11-04T03:38:00Z</cp:lastPrinted>
  <dcterms:modified xsi:type="dcterms:W3CDTF">2025-12-10T02:40:15Z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