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80788">
      <w:pPr>
        <w:widowControl/>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设备名称：</w:t>
      </w:r>
      <w:r>
        <w:rPr>
          <w:rFonts w:hint="eastAsia" w:ascii="宋体" w:hAnsi="宋体" w:cs="宋体"/>
          <w:b/>
          <w:bCs/>
          <w:color w:val="000000"/>
          <w:kern w:val="0"/>
          <w:sz w:val="24"/>
          <w:szCs w:val="24"/>
          <w:lang w:eastAsia="zh-CN" w:bidi="ar"/>
        </w:rPr>
        <w:t xml:space="preserve"> 光学相干断层扫描仪</w:t>
      </w:r>
    </w:p>
    <w:p w14:paraId="773FA51A">
      <w:pPr>
        <w:widowControl/>
        <w:spacing w:line="240" w:lineRule="auto"/>
        <w:jc w:val="center"/>
        <w:textAlignment w:val="center"/>
        <w:rPr>
          <w:rFonts w:hint="eastAsia" w:ascii="宋体" w:hAnsi="宋体" w:cs="宋体"/>
          <w:b/>
          <w:bCs/>
          <w:color w:val="000000"/>
          <w:kern w:val="0"/>
          <w:sz w:val="24"/>
          <w:szCs w:val="24"/>
          <w:lang w:bidi="ar"/>
        </w:rPr>
      </w:pPr>
      <w:bookmarkStart w:id="0" w:name="_GoBack"/>
    </w:p>
    <w:p w14:paraId="67EA6F63">
      <w:pPr>
        <w:spacing w:line="240" w:lineRule="auto"/>
        <w:rPr>
          <w:rFonts w:hint="eastAsia" w:hAnsi="宋体" w:cs="宋体"/>
          <w:color w:val="000000"/>
          <w:szCs w:val="21"/>
        </w:rPr>
      </w:pPr>
      <w:r>
        <w:rPr>
          <w:rFonts w:hint="eastAsia" w:hAnsi="宋体" w:cs="宋体"/>
          <w:color w:val="000000"/>
          <w:szCs w:val="21"/>
        </w:rPr>
        <w:t>一、技术参数</w:t>
      </w:r>
    </w:p>
    <w:p w14:paraId="27C00E7F">
      <w:pPr>
        <w:spacing w:line="240" w:lineRule="auto"/>
        <w:rPr>
          <w:rFonts w:hint="eastAsia" w:hAnsi="宋体" w:cs="宋体"/>
          <w:color w:val="000000"/>
          <w:szCs w:val="21"/>
        </w:rPr>
      </w:pPr>
      <w:r>
        <w:rPr>
          <w:rFonts w:hint="eastAsia" w:hAnsi="宋体" w:cs="宋体"/>
          <w:color w:val="000000"/>
          <w:szCs w:val="21"/>
        </w:rPr>
        <w:t>1、成像方式：眼底成像与OCT成像方式均为激光光源成像，保证穿透力的同时也大大保证眼底图像质量。</w:t>
      </w:r>
    </w:p>
    <w:p w14:paraId="0DF8D656">
      <w:pPr>
        <w:spacing w:line="240" w:lineRule="auto"/>
        <w:rPr>
          <w:rFonts w:hint="eastAsia" w:hAnsi="宋体" w:cs="宋体"/>
          <w:color w:val="000000"/>
          <w:szCs w:val="21"/>
        </w:rPr>
      </w:pPr>
      <w:r>
        <w:rPr>
          <w:rFonts w:hint="eastAsia" w:hAnsi="宋体" w:cs="宋体"/>
          <w:color w:val="000000"/>
          <w:szCs w:val="21"/>
        </w:rPr>
        <w:t>2、扫描方式：内置双激光管同步扫描，OCT断层图像和眼底图像具备同步扫描获得功能，具备实时对位功能，无需后期软件计算对应关系，双二极管同时追踪成像；</w:t>
      </w:r>
    </w:p>
    <w:p w14:paraId="1E435D90">
      <w:pPr>
        <w:spacing w:line="240" w:lineRule="auto"/>
        <w:rPr>
          <w:rFonts w:hint="eastAsia" w:hAnsi="宋体" w:cs="宋体"/>
          <w:color w:val="000000"/>
          <w:szCs w:val="21"/>
        </w:rPr>
      </w:pPr>
      <w:r>
        <w:rPr>
          <w:rFonts w:hint="eastAsia" w:hAnsi="宋体" w:cs="宋体"/>
          <w:color w:val="000000"/>
          <w:szCs w:val="21"/>
        </w:rPr>
        <w:t>3、OCT图像具备择优成像技术：即检测信号有强信号、弱信号和噪声，择优成像技术提取强信号进行处理；（应标需要提供产品彩页或说明书或官网相关描述或实物操作界面截图）</w:t>
      </w:r>
    </w:p>
    <w:p w14:paraId="19691942">
      <w:pPr>
        <w:spacing w:line="240" w:lineRule="auto"/>
        <w:rPr>
          <w:rFonts w:hint="eastAsia" w:hAnsi="宋体" w:cs="宋体"/>
          <w:color w:val="000000"/>
          <w:szCs w:val="21"/>
        </w:rPr>
      </w:pPr>
      <w:r>
        <w:rPr>
          <w:rFonts w:hint="eastAsia" w:hAnsi="宋体" w:cs="宋体"/>
          <w:color w:val="000000"/>
          <w:szCs w:val="21"/>
        </w:rPr>
        <w:t>4、具备实时处理技术：同一视网膜位置可获得1-100张图像，并进行处理；</w:t>
      </w:r>
    </w:p>
    <w:p w14:paraId="6FFAB870">
      <w:pPr>
        <w:spacing w:line="240" w:lineRule="auto"/>
        <w:rPr>
          <w:rFonts w:hint="eastAsia" w:hAnsi="宋体" w:cs="宋体"/>
          <w:color w:val="000000"/>
          <w:szCs w:val="21"/>
        </w:rPr>
      </w:pPr>
      <w:r>
        <w:rPr>
          <w:rFonts w:hint="eastAsia" w:hAnsi="宋体" w:cs="宋体"/>
          <w:color w:val="000000"/>
          <w:szCs w:val="21"/>
        </w:rPr>
        <w:t>5、眼球追踪频率≥20Hz，具备实时眼球追踪技术功能；</w:t>
      </w:r>
    </w:p>
    <w:p w14:paraId="00829B20">
      <w:pPr>
        <w:spacing w:line="240" w:lineRule="auto"/>
        <w:rPr>
          <w:rFonts w:hint="eastAsia" w:hAnsi="宋体" w:cs="宋体"/>
          <w:color w:val="000000"/>
          <w:szCs w:val="21"/>
        </w:rPr>
      </w:pPr>
      <w:r>
        <w:rPr>
          <w:rFonts w:hint="eastAsia" w:hAnsi="宋体" w:cs="宋体"/>
          <w:color w:val="000000"/>
          <w:szCs w:val="21"/>
        </w:rPr>
        <w:t>6、具备全信号血流成像算法，振幅和相位，不遗漏微小、纵深走向血管信号检测；</w:t>
      </w:r>
    </w:p>
    <w:p w14:paraId="4C6F7122">
      <w:pPr>
        <w:spacing w:line="240" w:lineRule="auto"/>
        <w:rPr>
          <w:rFonts w:hint="eastAsia" w:hAnsi="宋体" w:cs="宋体"/>
          <w:color w:val="000000"/>
          <w:szCs w:val="21"/>
        </w:rPr>
      </w:pPr>
      <w:r>
        <w:rPr>
          <w:rFonts w:hint="eastAsia" w:hAnsi="宋体" w:cs="宋体"/>
          <w:color w:val="000000"/>
          <w:szCs w:val="21"/>
        </w:rPr>
        <w:t>7、具备黄斑查找功能：自动查找黄斑中心凹，厚度图自动将中心凹居中，并和年龄相关的黄斑数据库比较，确保黄斑随访时不受不同操作技师影响，确保随访的是同一基线，测量精准无误；</w:t>
      </w:r>
    </w:p>
    <w:p w14:paraId="766C12A5">
      <w:pPr>
        <w:spacing w:line="240" w:lineRule="auto"/>
        <w:rPr>
          <w:rFonts w:hint="eastAsia" w:hAnsi="宋体" w:cs="宋体"/>
          <w:color w:val="000000"/>
          <w:szCs w:val="21"/>
        </w:rPr>
      </w:pPr>
      <w:r>
        <w:rPr>
          <w:rFonts w:hint="eastAsia" w:hAnsi="宋体" w:cs="宋体"/>
          <w:color w:val="000000"/>
          <w:szCs w:val="21"/>
        </w:rPr>
        <w:t>8、具备视盘自动居中技术，在视盘及神经纤维层随访时不受不同操作技师手法影响，确保随访的是同一基线，视网膜神经纤维层（RNFL）测量不丢失细节；</w:t>
      </w:r>
    </w:p>
    <w:p w14:paraId="10F13FBA">
      <w:pPr>
        <w:spacing w:line="240" w:lineRule="auto"/>
        <w:rPr>
          <w:rFonts w:hint="eastAsia" w:hAnsi="宋体" w:cs="宋体"/>
          <w:color w:val="000000"/>
          <w:szCs w:val="21"/>
        </w:rPr>
      </w:pPr>
      <w:r>
        <w:rPr>
          <w:rFonts w:hint="eastAsia" w:hAnsi="宋体" w:cs="宋体"/>
          <w:color w:val="000000"/>
          <w:szCs w:val="21"/>
        </w:rPr>
        <w:t>9、光源：超级发光二极管；</w:t>
      </w:r>
    </w:p>
    <w:p w14:paraId="122679FC">
      <w:pPr>
        <w:spacing w:line="240" w:lineRule="auto"/>
        <w:rPr>
          <w:rFonts w:hint="eastAsia" w:hAnsi="宋体" w:cs="宋体"/>
          <w:color w:val="000000"/>
          <w:szCs w:val="21"/>
        </w:rPr>
      </w:pPr>
      <w:r>
        <w:rPr>
          <w:rFonts w:hint="eastAsia" w:hAnsi="宋体" w:cs="宋体"/>
          <w:color w:val="000000"/>
          <w:szCs w:val="21"/>
        </w:rPr>
        <w:t>10、固视方式:内固视和外固视，满足医生对患者不同扫描角度的要求；</w:t>
      </w:r>
    </w:p>
    <w:p w14:paraId="6922739B">
      <w:pPr>
        <w:spacing w:line="240" w:lineRule="auto"/>
        <w:rPr>
          <w:rFonts w:hint="eastAsia" w:hAnsi="宋体" w:cs="宋体"/>
          <w:color w:val="000000"/>
          <w:szCs w:val="21"/>
        </w:rPr>
      </w:pPr>
      <w:r>
        <w:rPr>
          <w:rFonts w:hint="eastAsia" w:hAnsi="宋体" w:cs="宋体"/>
          <w:color w:val="000000"/>
          <w:szCs w:val="21"/>
        </w:rPr>
        <w:t>11、光学系统:镜头直径≥3.5mm；</w:t>
      </w:r>
    </w:p>
    <w:p w14:paraId="69B9FEC1">
      <w:pPr>
        <w:spacing w:line="240" w:lineRule="auto"/>
        <w:rPr>
          <w:rFonts w:hint="eastAsia" w:hAnsi="宋体" w:cs="宋体"/>
          <w:color w:val="000000"/>
          <w:szCs w:val="21"/>
        </w:rPr>
      </w:pPr>
      <w:r>
        <w:rPr>
          <w:rFonts w:hint="eastAsia" w:hAnsi="宋体" w:cs="宋体"/>
          <w:color w:val="000000"/>
          <w:szCs w:val="21"/>
        </w:rPr>
        <w:t>12、扫描速度：≥100000次A-Scan/秒；</w:t>
      </w:r>
    </w:p>
    <w:p w14:paraId="1F6F2CFF">
      <w:pPr>
        <w:spacing w:line="240" w:lineRule="auto"/>
        <w:rPr>
          <w:rFonts w:hint="eastAsia" w:hAnsi="宋体" w:cs="宋体"/>
          <w:color w:val="000000"/>
          <w:szCs w:val="21"/>
        </w:rPr>
      </w:pPr>
      <w:r>
        <w:rPr>
          <w:rFonts w:hint="eastAsia" w:hAnsi="宋体" w:cs="宋体"/>
          <w:color w:val="000000"/>
          <w:szCs w:val="21"/>
        </w:rPr>
        <w:t>13、对焦方式：具备自动/手动一体对焦功能；</w:t>
      </w:r>
    </w:p>
    <w:p w14:paraId="37062AB8">
      <w:pPr>
        <w:spacing w:line="240" w:lineRule="auto"/>
        <w:rPr>
          <w:rFonts w:hint="eastAsia" w:hAnsi="宋体" w:cs="宋体"/>
          <w:color w:val="000000"/>
          <w:szCs w:val="21"/>
        </w:rPr>
      </w:pPr>
      <w:r>
        <w:rPr>
          <w:rFonts w:hint="eastAsia" w:hAnsi="宋体" w:cs="宋体"/>
          <w:color w:val="000000"/>
          <w:szCs w:val="21"/>
        </w:rPr>
        <w:t>14、具备脉络膜增强扫描模式，比传统模式扫描，扫描脉络膜更为清晰，呈现脉络膜，筛板等视网膜深层组织；</w:t>
      </w:r>
    </w:p>
    <w:p w14:paraId="26307D3C">
      <w:pPr>
        <w:spacing w:line="240" w:lineRule="auto"/>
        <w:rPr>
          <w:rFonts w:hint="eastAsia" w:hAnsi="宋体" w:cs="宋体"/>
          <w:color w:val="000000"/>
          <w:szCs w:val="21"/>
        </w:rPr>
      </w:pPr>
      <w:r>
        <w:rPr>
          <w:rFonts w:hint="eastAsia" w:hAnsi="宋体" w:cs="宋体"/>
          <w:color w:val="000000"/>
          <w:szCs w:val="21"/>
        </w:rPr>
        <w:t>15、具备高清扫描模式，报告图像形式包含伪彩，灰阶，厚度地形图等≥3种，满足不同用户对报告显示的需求；</w:t>
      </w:r>
    </w:p>
    <w:p w14:paraId="2D4140CA">
      <w:pPr>
        <w:spacing w:line="240" w:lineRule="auto"/>
        <w:rPr>
          <w:rFonts w:hint="eastAsia" w:hAnsi="宋体" w:cs="宋体"/>
          <w:color w:val="000000"/>
          <w:szCs w:val="21"/>
        </w:rPr>
      </w:pPr>
      <w:r>
        <w:rPr>
          <w:rFonts w:hint="eastAsia" w:hAnsi="宋体" w:cs="宋体"/>
          <w:color w:val="000000"/>
          <w:szCs w:val="21"/>
        </w:rPr>
        <w:t>16、断层结构扫描方式≥7种：包括但不限于黄斑容积200×200组合扫描、黄斑容积512×128组合扫描、视盘容积200×200组合扫描、高清5线扫描、高清21线扫描、眼前节容积512×128组合扫、眼前节五线扫描；</w:t>
      </w:r>
    </w:p>
    <w:p w14:paraId="3B5F3EA1">
      <w:pPr>
        <w:spacing w:line="240" w:lineRule="auto"/>
        <w:rPr>
          <w:rFonts w:hint="eastAsia" w:hAnsi="宋体" w:cs="宋体"/>
          <w:color w:val="000000"/>
          <w:szCs w:val="21"/>
        </w:rPr>
      </w:pPr>
      <w:r>
        <w:rPr>
          <w:rFonts w:hint="eastAsia" w:hAnsi="宋体" w:cs="宋体"/>
          <w:color w:val="000000"/>
          <w:szCs w:val="21"/>
        </w:rPr>
        <w:t xml:space="preserve">17、具备眼前节成像功能：显示眼前节组织的断层截面结构并能对角膜，前房和房角等进行成像分析； </w:t>
      </w:r>
    </w:p>
    <w:p w14:paraId="23E47731">
      <w:pPr>
        <w:spacing w:line="240" w:lineRule="auto"/>
        <w:rPr>
          <w:rFonts w:hint="eastAsia" w:hAnsi="宋体" w:cs="宋体"/>
          <w:color w:val="000000"/>
          <w:szCs w:val="21"/>
        </w:rPr>
      </w:pPr>
      <w:r>
        <w:rPr>
          <w:rFonts w:hint="eastAsia" w:hAnsi="宋体" w:cs="宋体"/>
          <w:color w:val="000000"/>
          <w:szCs w:val="21"/>
        </w:rPr>
        <w:t>19、具备功能模块≥7种，包含但不限于黄斑厚度分析、RNFL厚度图像限图、神经纤维层分析、神经节细胞分析、视盘分析、高级色素上皮层分析、3D成像模式等功能模块；</w:t>
      </w:r>
    </w:p>
    <w:p w14:paraId="0EBD5783">
      <w:pPr>
        <w:spacing w:line="240" w:lineRule="auto"/>
        <w:rPr>
          <w:rFonts w:hint="eastAsia" w:hAnsi="宋体" w:cs="宋体"/>
          <w:color w:val="000000"/>
          <w:szCs w:val="21"/>
        </w:rPr>
      </w:pPr>
      <w:r>
        <w:rPr>
          <w:rFonts w:hint="eastAsia" w:hAnsi="宋体" w:cs="宋体"/>
          <w:color w:val="000000"/>
          <w:szCs w:val="21"/>
        </w:rPr>
        <w:t xml:space="preserve">20、具备视网膜神经纤维层扫描方式：对视盘周围断层扫描，获得RNFL的绝对值并双眼对比；视盘扫描可以实现扫描宽度≤6mm，视盘可以自动居中，无需手工放置扫描环； </w:t>
      </w:r>
    </w:p>
    <w:p w14:paraId="18EAB71E">
      <w:pPr>
        <w:spacing w:line="240" w:lineRule="auto"/>
        <w:rPr>
          <w:rFonts w:hint="eastAsia" w:hAnsi="宋体" w:cs="宋体"/>
          <w:color w:val="000000"/>
          <w:szCs w:val="21"/>
        </w:rPr>
      </w:pPr>
      <w:r>
        <w:rPr>
          <w:rFonts w:hint="eastAsia" w:hAnsi="宋体" w:cs="宋体"/>
          <w:color w:val="000000"/>
          <w:szCs w:val="21"/>
        </w:rPr>
        <w:t>21、具备随访扫描模式：自动重复检查功能，跟踪随访一步完成，机器自动记忆并导航随访检查，确保随访检查在同一位置。</w:t>
      </w:r>
    </w:p>
    <w:p w14:paraId="5280DD27">
      <w:pPr>
        <w:spacing w:line="240" w:lineRule="auto"/>
        <w:rPr>
          <w:rFonts w:hint="eastAsia" w:hAnsi="宋体" w:cs="宋体"/>
          <w:color w:val="000000"/>
          <w:szCs w:val="21"/>
        </w:rPr>
      </w:pPr>
      <w:r>
        <w:rPr>
          <w:rFonts w:hint="eastAsia" w:hAnsi="宋体" w:cs="宋体"/>
          <w:color w:val="000000"/>
          <w:szCs w:val="21"/>
        </w:rPr>
        <w:t>22、具备联合眼科影像分析系统功能，可实现同一基线眼底病随访、OCT、彩照、视野计的组合报告功能，对各结构数据参数进行量化，及早发现疑似青光眼的患者；</w:t>
      </w:r>
    </w:p>
    <w:p w14:paraId="264FC396">
      <w:pPr>
        <w:spacing w:line="240" w:lineRule="auto"/>
        <w:rPr>
          <w:rFonts w:hint="eastAsia" w:hAnsi="宋体" w:cs="宋体"/>
          <w:color w:val="000000"/>
          <w:szCs w:val="21"/>
        </w:rPr>
      </w:pPr>
      <w:r>
        <w:rPr>
          <w:rFonts w:hint="eastAsia" w:hAnsi="宋体" w:cs="宋体"/>
          <w:color w:val="000000"/>
          <w:szCs w:val="21"/>
        </w:rPr>
        <w:t>23、具备NMPA认证的年龄相关性数据库：包含神经纤维层差异数据库、神经纤维层厚度数据库、盘沿数据库、杯盘比数据库，用于青光眼的辅助诊断</w:t>
      </w:r>
    </w:p>
    <w:p w14:paraId="353A423C">
      <w:pPr>
        <w:spacing w:line="240" w:lineRule="auto"/>
        <w:rPr>
          <w:rFonts w:hint="eastAsia" w:hAnsi="宋体" w:cs="宋体"/>
          <w:color w:val="000000"/>
          <w:szCs w:val="21"/>
        </w:rPr>
      </w:pPr>
      <w:r>
        <w:rPr>
          <w:rFonts w:hint="eastAsia" w:hAnsi="宋体" w:cs="宋体"/>
          <w:color w:val="000000"/>
          <w:szCs w:val="21"/>
        </w:rPr>
        <w:t>24、具备黄斑查找功能:自动查找黄斑中心凹，厚度图自动将中心凹居中，并和年龄相关的黄斑数据库比较；</w:t>
      </w:r>
    </w:p>
    <w:p w14:paraId="548D31AB">
      <w:pPr>
        <w:spacing w:line="240" w:lineRule="auto"/>
        <w:rPr>
          <w:rFonts w:hint="eastAsia" w:hAnsi="宋体" w:cs="宋体"/>
          <w:color w:val="000000"/>
          <w:szCs w:val="21"/>
        </w:rPr>
      </w:pPr>
      <w:r>
        <w:rPr>
          <w:rFonts w:hint="eastAsia" w:hAnsi="宋体" w:cs="宋体"/>
          <w:color w:val="000000"/>
          <w:szCs w:val="21"/>
        </w:rPr>
        <w:t>25、具备高级色素上皮层分析（玻腔注药量化分析）：可定量分析和随访玻璃膜疣、地图状萎缩和色素上皮脱离的面积、体积值及改变进行量化分析；</w:t>
      </w:r>
    </w:p>
    <w:p w14:paraId="293C5540">
      <w:pPr>
        <w:spacing w:line="240" w:lineRule="auto"/>
        <w:rPr>
          <w:rFonts w:hint="eastAsia" w:hAnsi="宋体" w:cs="宋体"/>
          <w:color w:val="000000"/>
          <w:szCs w:val="21"/>
        </w:rPr>
      </w:pPr>
      <w:r>
        <w:rPr>
          <w:rFonts w:hint="eastAsia" w:hAnsi="宋体" w:cs="宋体"/>
          <w:color w:val="000000"/>
          <w:szCs w:val="21"/>
        </w:rPr>
        <w:t>26、具备视网膜神经节细胞（GCA）分析功能：去除神经纤维层厚度的神经节细胞分析，分析并和正常数据库进行对比分析，相比第一代视网膜神经节细胞（GCC）更精准；</w:t>
      </w:r>
    </w:p>
    <w:p w14:paraId="1412B405">
      <w:pPr>
        <w:spacing w:line="240" w:lineRule="auto"/>
        <w:rPr>
          <w:rFonts w:hint="eastAsia" w:hAnsi="宋体" w:cs="宋体"/>
          <w:color w:val="000000"/>
          <w:szCs w:val="21"/>
        </w:rPr>
      </w:pPr>
      <w:r>
        <w:rPr>
          <w:rFonts w:hint="eastAsia" w:hAnsi="宋体" w:cs="宋体"/>
          <w:color w:val="000000"/>
          <w:szCs w:val="21"/>
        </w:rPr>
        <w:t>27、具备青光眼进展分析软件（GPA）：具备实现盘周≤6mm范围厚度偏差，并和年龄相关数据库对照，自动分析患者青光眼进展可能；具备提供杯/盘比的趋势分析和GPA数据分析报告功能，定量分析；</w:t>
      </w:r>
    </w:p>
    <w:p w14:paraId="51855494">
      <w:pPr>
        <w:spacing w:line="240" w:lineRule="auto"/>
        <w:rPr>
          <w:rFonts w:hint="eastAsia" w:hAnsi="宋体" w:cs="宋体"/>
          <w:color w:val="000000"/>
          <w:szCs w:val="21"/>
        </w:rPr>
      </w:pPr>
      <w:r>
        <w:rPr>
          <w:rFonts w:hint="eastAsia" w:hAnsi="宋体" w:cs="宋体"/>
          <w:color w:val="000000"/>
          <w:szCs w:val="21"/>
        </w:rPr>
        <w:t>28、具备EN Face(C扫描）分析功能：可逐层观察视网膜的内界膜，内丛状层，RPE层，脉络膜层等，也可由医生自定义各层面的厚度及内容；</w:t>
      </w:r>
    </w:p>
    <w:p w14:paraId="449D353B">
      <w:pPr>
        <w:spacing w:line="240" w:lineRule="auto"/>
        <w:rPr>
          <w:rFonts w:hint="eastAsia" w:hAnsi="宋体" w:cs="宋体"/>
          <w:color w:val="000000"/>
          <w:szCs w:val="21"/>
        </w:rPr>
      </w:pPr>
      <w:r>
        <w:rPr>
          <w:rFonts w:hint="eastAsia" w:hAnsi="宋体" w:cs="宋体"/>
          <w:color w:val="000000"/>
          <w:szCs w:val="21"/>
        </w:rPr>
        <w:t>29、具备黄斑与视盘同报告分析功能：可以在一张图上显示黄斑厚度与GCA、视神经纤维层的厚度值变化等相关信息；</w:t>
      </w:r>
    </w:p>
    <w:p w14:paraId="45447A5F">
      <w:pPr>
        <w:spacing w:line="240" w:lineRule="auto"/>
        <w:rPr>
          <w:rFonts w:hint="eastAsia" w:hAnsi="宋体" w:cs="宋体"/>
          <w:color w:val="000000"/>
          <w:szCs w:val="21"/>
        </w:rPr>
      </w:pPr>
      <w:r>
        <w:rPr>
          <w:rFonts w:hint="eastAsia" w:hAnsi="宋体" w:cs="宋体"/>
          <w:color w:val="000000"/>
          <w:szCs w:val="21"/>
        </w:rPr>
        <w:t>30、具备3D图像测绘：3D图形缩放，翻转，X、Y、Z三轴位任意裁剪断面观察；</w:t>
      </w:r>
    </w:p>
    <w:p w14:paraId="6F175F95">
      <w:pPr>
        <w:spacing w:line="240" w:lineRule="auto"/>
        <w:rPr>
          <w:rFonts w:hint="eastAsia" w:hAnsi="宋体" w:cs="宋体"/>
          <w:color w:val="000000"/>
          <w:szCs w:val="21"/>
        </w:rPr>
      </w:pPr>
      <w:r>
        <w:rPr>
          <w:rFonts w:hint="eastAsia" w:hAnsi="宋体" w:cs="宋体"/>
          <w:color w:val="000000"/>
          <w:szCs w:val="21"/>
        </w:rPr>
        <w:t>31、具备自定义中心凹位置功能，同时具备自定义后黄斑体积、容积测量功能；</w:t>
      </w:r>
    </w:p>
    <w:p w14:paraId="62E8A6FA">
      <w:pPr>
        <w:spacing w:line="240" w:lineRule="auto"/>
        <w:rPr>
          <w:rFonts w:hint="eastAsia" w:hAnsi="宋体" w:cs="宋体"/>
          <w:color w:val="000000"/>
          <w:szCs w:val="21"/>
        </w:rPr>
      </w:pPr>
      <w:r>
        <w:rPr>
          <w:rFonts w:hint="eastAsia" w:hAnsi="宋体" w:cs="宋体"/>
          <w:color w:val="000000"/>
          <w:szCs w:val="21"/>
        </w:rPr>
        <w:t>32、中文操作系统，电脑和OCT主机一体化设计，电脑操作系统嵌入主机设备中，节省空间并保证机器稳定运行；</w:t>
      </w:r>
    </w:p>
    <w:p w14:paraId="11AA00A1">
      <w:pPr>
        <w:spacing w:line="240" w:lineRule="auto"/>
        <w:rPr>
          <w:rFonts w:hint="eastAsia" w:hAnsi="宋体" w:cs="宋体"/>
          <w:color w:val="000000"/>
          <w:szCs w:val="21"/>
        </w:rPr>
      </w:pPr>
      <w:r>
        <w:rPr>
          <w:rFonts w:hint="eastAsia" w:hAnsi="宋体" w:cs="宋体"/>
          <w:color w:val="000000"/>
          <w:szCs w:val="21"/>
        </w:rPr>
        <w:t>33、≥2.00mm深度放射状扫描，具备彩色编码的角膜厚度地形图功能；</w:t>
      </w:r>
    </w:p>
    <w:p w14:paraId="05D8C806">
      <w:pPr>
        <w:spacing w:line="240" w:lineRule="auto"/>
        <w:rPr>
          <w:rFonts w:hint="eastAsia" w:hAnsi="宋体" w:cs="宋体"/>
          <w:color w:val="000000"/>
          <w:szCs w:val="21"/>
        </w:rPr>
      </w:pPr>
      <w:r>
        <w:rPr>
          <w:rFonts w:hint="eastAsia" w:hAnsi="宋体" w:cs="宋体"/>
          <w:color w:val="000000"/>
          <w:szCs w:val="21"/>
        </w:rPr>
        <w:t>34、眼科影像管理系统具备青光眼量化分析功能，量化各个区域神经节细胞丢失变化量化指标，并通过不同颜色来提醒正常与异常情况；</w:t>
      </w:r>
    </w:p>
    <w:p w14:paraId="51A1AE28">
      <w:pPr>
        <w:spacing w:line="240" w:lineRule="auto"/>
        <w:rPr>
          <w:rFonts w:hint="eastAsia" w:hAnsi="宋体" w:eastAsia="宋体" w:cs="宋体"/>
          <w:color w:val="000000"/>
          <w:szCs w:val="21"/>
          <w:lang w:eastAsia="zh-CN"/>
        </w:rPr>
      </w:pPr>
      <w:r>
        <w:rPr>
          <w:rFonts w:hint="eastAsia" w:hAnsi="宋体" w:cs="宋体"/>
          <w:color w:val="000000"/>
          <w:szCs w:val="21"/>
        </w:rPr>
        <w:t>35、眼科影像管理系统具备眼底病随访功能：能将患者多次，不同时间的眼底断层图检查不同眼底参数指标汇成进展趋势线</w:t>
      </w:r>
      <w:r>
        <w:rPr>
          <w:rFonts w:hint="eastAsia" w:hAnsi="宋体" w:cs="宋体"/>
          <w:color w:val="000000"/>
          <w:szCs w:val="21"/>
          <w:lang w:eastAsia="zh-CN"/>
        </w:rPr>
        <w:t>，</w:t>
      </w:r>
      <w:r>
        <w:rPr>
          <w:rFonts w:hint="eastAsia" w:hAnsi="宋体" w:cs="宋体"/>
          <w:color w:val="000000"/>
          <w:szCs w:val="21"/>
        </w:rPr>
        <w:t>针对眼底同一部位厚薄、立方体积、RPE体积、面积进行量化随访</w:t>
      </w:r>
    </w:p>
    <w:p w14:paraId="5333308A">
      <w:pPr>
        <w:spacing w:line="240" w:lineRule="auto"/>
        <w:rPr>
          <w:rFonts w:hAnsi="宋体"/>
          <w:sz w:val="32"/>
          <w:szCs w:val="32"/>
        </w:rPr>
      </w:pPr>
      <w:r>
        <w:rPr>
          <w:rFonts w:hint="eastAsia" w:hAnsi="宋体" w:cs="宋体"/>
          <w:color w:val="000000"/>
          <w:szCs w:val="21"/>
        </w:rPr>
        <w:t>36、眼科影像管理系统符合国家CFDA认证的二级医疗级别的软件系统</w:t>
      </w:r>
    </w:p>
    <w:p w14:paraId="10B7782A">
      <w:pPr>
        <w:spacing w:line="240" w:lineRule="auto"/>
        <w:jc w:val="center"/>
        <w:rPr>
          <w:rFonts w:hint="default" w:hAnsi="宋体" w:eastAsia="宋体"/>
          <w:sz w:val="32"/>
          <w:szCs w:val="32"/>
          <w:lang w:val="en-US" w:eastAsia="zh-CN"/>
        </w:rPr>
      </w:pPr>
      <w:r>
        <w:rPr>
          <w:rFonts w:hint="eastAsia" w:hAnsi="宋体"/>
          <w:sz w:val="32"/>
          <w:szCs w:val="32"/>
        </w:rPr>
        <w:t>配置清单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542"/>
        <w:gridCol w:w="1241"/>
      </w:tblGrid>
      <w:tr w14:paraId="108B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05B5C0C">
            <w:pPr>
              <w:spacing w:line="240" w:lineRule="auto"/>
              <w:jc w:val="center"/>
              <w:rPr>
                <w:rFonts w:hint="eastAsia" w:hAnsi="宋体"/>
              </w:rPr>
            </w:pPr>
            <w:r>
              <w:rPr>
                <w:rFonts w:hint="eastAsia" w:hAnsi="宋体"/>
              </w:rPr>
              <w:t>序号</w:t>
            </w:r>
          </w:p>
        </w:tc>
        <w:tc>
          <w:tcPr>
            <w:tcW w:w="4542" w:type="dxa"/>
            <w:vAlign w:val="center"/>
          </w:tcPr>
          <w:p w14:paraId="313B3421">
            <w:pPr>
              <w:spacing w:line="240" w:lineRule="auto"/>
              <w:jc w:val="center"/>
              <w:rPr>
                <w:rFonts w:hint="eastAsia" w:hAnsi="宋体"/>
              </w:rPr>
            </w:pPr>
            <w:r>
              <w:rPr>
                <w:rFonts w:hint="eastAsia" w:hAnsi="宋体"/>
              </w:rPr>
              <w:t>配置</w:t>
            </w:r>
          </w:p>
        </w:tc>
        <w:tc>
          <w:tcPr>
            <w:tcW w:w="1241" w:type="dxa"/>
            <w:vAlign w:val="center"/>
          </w:tcPr>
          <w:p w14:paraId="75EEBF69">
            <w:pPr>
              <w:spacing w:line="240" w:lineRule="auto"/>
              <w:jc w:val="center"/>
              <w:rPr>
                <w:rFonts w:hint="eastAsia" w:hAnsi="宋体"/>
              </w:rPr>
            </w:pPr>
            <w:r>
              <w:rPr>
                <w:rFonts w:hint="eastAsia" w:hAnsi="宋体"/>
              </w:rPr>
              <w:t>数量</w:t>
            </w:r>
          </w:p>
        </w:tc>
      </w:tr>
      <w:tr w14:paraId="69EC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3CDE21F">
            <w:pPr>
              <w:spacing w:line="240" w:lineRule="auto"/>
              <w:jc w:val="center"/>
              <w:rPr>
                <w:rFonts w:hint="eastAsia" w:hAnsi="宋体"/>
              </w:rPr>
            </w:pPr>
            <w:r>
              <w:rPr>
                <w:rFonts w:hint="eastAsia" w:hAnsi="宋体"/>
              </w:rPr>
              <w:t>1</w:t>
            </w:r>
          </w:p>
        </w:tc>
        <w:tc>
          <w:tcPr>
            <w:tcW w:w="4542" w:type="dxa"/>
            <w:vAlign w:val="center"/>
          </w:tcPr>
          <w:p w14:paraId="320D3586">
            <w:pPr>
              <w:spacing w:line="240" w:lineRule="auto"/>
              <w:jc w:val="both"/>
              <w:rPr>
                <w:rFonts w:hint="eastAsia" w:hAnsi="宋体"/>
              </w:rPr>
            </w:pPr>
            <w:r>
              <w:rPr>
                <w:rFonts w:hint="eastAsia" w:hAnsi="宋体"/>
              </w:rPr>
              <w:t>主机</w:t>
            </w:r>
          </w:p>
        </w:tc>
        <w:tc>
          <w:tcPr>
            <w:tcW w:w="1241" w:type="dxa"/>
            <w:vAlign w:val="center"/>
          </w:tcPr>
          <w:p w14:paraId="67C2EF45">
            <w:pPr>
              <w:spacing w:line="240" w:lineRule="auto"/>
              <w:jc w:val="center"/>
              <w:rPr>
                <w:rFonts w:hint="eastAsia" w:hAnsi="宋体"/>
              </w:rPr>
            </w:pPr>
            <w:r>
              <w:rPr>
                <w:rFonts w:hint="eastAsia" w:hAnsi="宋体"/>
              </w:rPr>
              <w:t>1</w:t>
            </w:r>
          </w:p>
        </w:tc>
      </w:tr>
      <w:tr w14:paraId="44D1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7E8828F">
            <w:pPr>
              <w:spacing w:line="240" w:lineRule="auto"/>
              <w:jc w:val="center"/>
              <w:rPr>
                <w:rFonts w:hint="eastAsia" w:hAnsi="宋体"/>
              </w:rPr>
            </w:pPr>
            <w:r>
              <w:rPr>
                <w:rFonts w:hint="eastAsia" w:hAnsi="宋体"/>
              </w:rPr>
              <w:t>1.1</w:t>
            </w:r>
          </w:p>
        </w:tc>
        <w:tc>
          <w:tcPr>
            <w:tcW w:w="4542" w:type="dxa"/>
            <w:vAlign w:val="center"/>
          </w:tcPr>
          <w:p w14:paraId="3DE58D07">
            <w:pPr>
              <w:spacing w:line="240" w:lineRule="auto"/>
              <w:jc w:val="both"/>
              <w:rPr>
                <w:rFonts w:hint="eastAsia" w:hAnsi="宋体"/>
              </w:rPr>
            </w:pPr>
            <w:r>
              <w:rPr>
                <w:szCs w:val="21"/>
              </w:rPr>
              <w:t>高级色素上皮层分析</w:t>
            </w:r>
            <w:r>
              <w:rPr>
                <w:rFonts w:hint="eastAsia"/>
                <w:szCs w:val="21"/>
              </w:rPr>
              <w:t>模块</w:t>
            </w:r>
          </w:p>
        </w:tc>
        <w:tc>
          <w:tcPr>
            <w:tcW w:w="1241" w:type="dxa"/>
            <w:vAlign w:val="center"/>
          </w:tcPr>
          <w:p w14:paraId="2A6020A8">
            <w:pPr>
              <w:spacing w:line="240" w:lineRule="auto"/>
              <w:jc w:val="center"/>
              <w:rPr>
                <w:rFonts w:hint="eastAsia" w:hAnsi="宋体"/>
              </w:rPr>
            </w:pPr>
            <w:r>
              <w:rPr>
                <w:rFonts w:hint="eastAsia" w:hAnsi="宋体"/>
              </w:rPr>
              <w:t>1</w:t>
            </w:r>
          </w:p>
        </w:tc>
      </w:tr>
      <w:tr w14:paraId="1436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4CB6C24">
            <w:pPr>
              <w:spacing w:line="240" w:lineRule="auto"/>
              <w:jc w:val="center"/>
              <w:rPr>
                <w:rFonts w:hint="eastAsia" w:hAnsi="宋体"/>
              </w:rPr>
            </w:pPr>
            <w:r>
              <w:rPr>
                <w:rFonts w:hint="eastAsia" w:hAnsi="宋体"/>
              </w:rPr>
              <w:t>1.2</w:t>
            </w:r>
          </w:p>
        </w:tc>
        <w:tc>
          <w:tcPr>
            <w:tcW w:w="4542" w:type="dxa"/>
            <w:vAlign w:val="center"/>
          </w:tcPr>
          <w:p w14:paraId="7B007B70">
            <w:pPr>
              <w:spacing w:line="240" w:lineRule="auto"/>
              <w:jc w:val="both"/>
              <w:rPr>
                <w:rFonts w:hint="eastAsia" w:hAnsi="宋体"/>
              </w:rPr>
            </w:pPr>
            <w:r>
              <w:rPr>
                <w:szCs w:val="21"/>
              </w:rPr>
              <w:t>GCA</w:t>
            </w:r>
            <w:r>
              <w:rPr>
                <w:rFonts w:hint="eastAsia"/>
                <w:szCs w:val="21"/>
              </w:rPr>
              <w:t>分析模块</w:t>
            </w:r>
          </w:p>
        </w:tc>
        <w:tc>
          <w:tcPr>
            <w:tcW w:w="1241" w:type="dxa"/>
            <w:vAlign w:val="center"/>
          </w:tcPr>
          <w:p w14:paraId="5C8C7A23">
            <w:pPr>
              <w:spacing w:line="240" w:lineRule="auto"/>
              <w:jc w:val="center"/>
              <w:rPr>
                <w:rFonts w:hint="eastAsia" w:hAnsi="宋体"/>
              </w:rPr>
            </w:pPr>
            <w:r>
              <w:rPr>
                <w:rFonts w:hint="eastAsia" w:hAnsi="宋体"/>
              </w:rPr>
              <w:t>1</w:t>
            </w:r>
          </w:p>
        </w:tc>
      </w:tr>
      <w:tr w14:paraId="17C1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70711A6">
            <w:pPr>
              <w:spacing w:line="240" w:lineRule="auto"/>
              <w:jc w:val="center"/>
              <w:rPr>
                <w:rFonts w:hint="eastAsia" w:hAnsi="宋体"/>
              </w:rPr>
            </w:pPr>
            <w:r>
              <w:rPr>
                <w:rFonts w:hint="eastAsia" w:hAnsi="宋体"/>
              </w:rPr>
              <w:t>1.3</w:t>
            </w:r>
          </w:p>
        </w:tc>
        <w:tc>
          <w:tcPr>
            <w:tcW w:w="4542" w:type="dxa"/>
            <w:vAlign w:val="center"/>
          </w:tcPr>
          <w:p w14:paraId="053CC50E">
            <w:pPr>
              <w:spacing w:line="240" w:lineRule="auto"/>
              <w:jc w:val="both"/>
              <w:rPr>
                <w:rFonts w:hint="eastAsia" w:hAnsi="宋体"/>
              </w:rPr>
            </w:pPr>
            <w:r>
              <w:rPr>
                <w:rFonts w:hint="eastAsia"/>
                <w:szCs w:val="21"/>
              </w:rPr>
              <w:t>黄斑</w:t>
            </w:r>
            <w:r>
              <w:rPr>
                <w:szCs w:val="21"/>
              </w:rPr>
              <w:t>中心凹</w:t>
            </w:r>
            <w:r>
              <w:rPr>
                <w:rFonts w:hint="eastAsia"/>
                <w:szCs w:val="21"/>
              </w:rPr>
              <w:t>自动</w:t>
            </w:r>
            <w:r>
              <w:rPr>
                <w:szCs w:val="21"/>
              </w:rPr>
              <w:t>居中</w:t>
            </w:r>
            <w:r>
              <w:rPr>
                <w:rFonts w:hint="eastAsia"/>
                <w:szCs w:val="21"/>
              </w:rPr>
              <w:t>功能模块</w:t>
            </w:r>
          </w:p>
        </w:tc>
        <w:tc>
          <w:tcPr>
            <w:tcW w:w="1241" w:type="dxa"/>
            <w:vAlign w:val="center"/>
          </w:tcPr>
          <w:p w14:paraId="076062F6">
            <w:pPr>
              <w:spacing w:line="240" w:lineRule="auto"/>
              <w:jc w:val="center"/>
              <w:rPr>
                <w:rFonts w:hint="eastAsia" w:hAnsi="宋体"/>
              </w:rPr>
            </w:pPr>
            <w:r>
              <w:rPr>
                <w:rFonts w:hint="eastAsia" w:hAnsi="宋体"/>
              </w:rPr>
              <w:t>1</w:t>
            </w:r>
          </w:p>
        </w:tc>
      </w:tr>
      <w:tr w14:paraId="31CA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AEB2494">
            <w:pPr>
              <w:spacing w:line="240" w:lineRule="auto"/>
              <w:jc w:val="center"/>
              <w:rPr>
                <w:rFonts w:hint="eastAsia" w:hAnsi="宋体"/>
              </w:rPr>
            </w:pPr>
            <w:r>
              <w:rPr>
                <w:rFonts w:hint="eastAsia" w:hAnsi="宋体"/>
              </w:rPr>
              <w:t>1.4</w:t>
            </w:r>
          </w:p>
        </w:tc>
        <w:tc>
          <w:tcPr>
            <w:tcW w:w="4542" w:type="dxa"/>
            <w:vAlign w:val="center"/>
          </w:tcPr>
          <w:p w14:paraId="29E7366E">
            <w:pPr>
              <w:spacing w:line="240" w:lineRule="auto"/>
              <w:jc w:val="both"/>
              <w:rPr>
                <w:rFonts w:hint="eastAsia" w:hAnsi="宋体"/>
              </w:rPr>
            </w:pPr>
            <w:r>
              <w:rPr>
                <w:rFonts w:hint="eastAsia"/>
                <w:szCs w:val="21"/>
              </w:rPr>
              <w:t>视盘自动</w:t>
            </w:r>
            <w:r>
              <w:rPr>
                <w:szCs w:val="21"/>
              </w:rPr>
              <w:t>居中</w:t>
            </w:r>
            <w:r>
              <w:rPr>
                <w:rFonts w:hint="eastAsia"/>
                <w:szCs w:val="21"/>
              </w:rPr>
              <w:t>功能模块</w:t>
            </w:r>
          </w:p>
        </w:tc>
        <w:tc>
          <w:tcPr>
            <w:tcW w:w="1241" w:type="dxa"/>
            <w:vAlign w:val="center"/>
          </w:tcPr>
          <w:p w14:paraId="261FECC2">
            <w:pPr>
              <w:spacing w:line="240" w:lineRule="auto"/>
              <w:jc w:val="center"/>
              <w:rPr>
                <w:rFonts w:hint="eastAsia" w:hAnsi="宋体"/>
              </w:rPr>
            </w:pPr>
            <w:r>
              <w:rPr>
                <w:rFonts w:hint="eastAsia" w:hAnsi="宋体"/>
              </w:rPr>
              <w:t>1</w:t>
            </w:r>
          </w:p>
        </w:tc>
      </w:tr>
      <w:tr w14:paraId="0100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CC4A495">
            <w:pPr>
              <w:spacing w:line="240" w:lineRule="auto"/>
              <w:jc w:val="center"/>
              <w:rPr>
                <w:rFonts w:hint="eastAsia" w:hAnsi="宋体"/>
              </w:rPr>
            </w:pPr>
            <w:r>
              <w:rPr>
                <w:rFonts w:hint="eastAsia" w:hAnsi="宋体"/>
              </w:rPr>
              <w:t>1.5</w:t>
            </w:r>
          </w:p>
        </w:tc>
        <w:tc>
          <w:tcPr>
            <w:tcW w:w="4542" w:type="dxa"/>
            <w:vAlign w:val="center"/>
          </w:tcPr>
          <w:p w14:paraId="2EEAD8BF">
            <w:pPr>
              <w:spacing w:line="240" w:lineRule="auto"/>
              <w:jc w:val="both"/>
              <w:rPr>
                <w:rFonts w:hint="eastAsia" w:hAnsi="宋体"/>
              </w:rPr>
            </w:pPr>
            <w:r>
              <w:rPr>
                <w:szCs w:val="21"/>
              </w:rPr>
              <w:t>青光眼进展分析软件</w:t>
            </w:r>
          </w:p>
        </w:tc>
        <w:tc>
          <w:tcPr>
            <w:tcW w:w="1241" w:type="dxa"/>
            <w:vAlign w:val="center"/>
          </w:tcPr>
          <w:p w14:paraId="0289F174">
            <w:pPr>
              <w:spacing w:line="240" w:lineRule="auto"/>
              <w:jc w:val="center"/>
              <w:rPr>
                <w:rFonts w:hint="eastAsia" w:hAnsi="宋体"/>
              </w:rPr>
            </w:pPr>
            <w:r>
              <w:rPr>
                <w:rFonts w:hint="eastAsia" w:hAnsi="宋体"/>
              </w:rPr>
              <w:t>1</w:t>
            </w:r>
          </w:p>
        </w:tc>
      </w:tr>
      <w:tr w14:paraId="4909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2A93019">
            <w:pPr>
              <w:spacing w:line="240" w:lineRule="auto"/>
              <w:jc w:val="center"/>
              <w:rPr>
                <w:rFonts w:hint="eastAsia" w:hAnsi="宋体"/>
              </w:rPr>
            </w:pPr>
            <w:r>
              <w:rPr>
                <w:rFonts w:hint="eastAsia" w:hAnsi="宋体"/>
              </w:rPr>
              <w:t>1.6</w:t>
            </w:r>
          </w:p>
        </w:tc>
        <w:tc>
          <w:tcPr>
            <w:tcW w:w="4542" w:type="dxa"/>
            <w:vAlign w:val="center"/>
          </w:tcPr>
          <w:p w14:paraId="6FA70120">
            <w:pPr>
              <w:spacing w:line="240" w:lineRule="auto"/>
              <w:jc w:val="both"/>
              <w:rPr>
                <w:rFonts w:hint="eastAsia" w:hAnsi="宋体"/>
              </w:rPr>
            </w:pPr>
            <w:r>
              <w:rPr>
                <w:rFonts w:hint="eastAsia"/>
                <w:szCs w:val="21"/>
              </w:rPr>
              <w:t>前节模块</w:t>
            </w:r>
          </w:p>
        </w:tc>
        <w:tc>
          <w:tcPr>
            <w:tcW w:w="1241" w:type="dxa"/>
            <w:vAlign w:val="center"/>
          </w:tcPr>
          <w:p w14:paraId="74E324DA">
            <w:pPr>
              <w:spacing w:line="240" w:lineRule="auto"/>
              <w:jc w:val="center"/>
              <w:rPr>
                <w:rFonts w:hint="eastAsia" w:hAnsi="宋体"/>
              </w:rPr>
            </w:pPr>
            <w:r>
              <w:rPr>
                <w:rFonts w:hint="eastAsia" w:hAnsi="宋体"/>
              </w:rPr>
              <w:t>1</w:t>
            </w:r>
          </w:p>
        </w:tc>
      </w:tr>
      <w:tr w14:paraId="7F06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D1E962C">
            <w:pPr>
              <w:spacing w:line="240" w:lineRule="auto"/>
              <w:jc w:val="center"/>
              <w:rPr>
                <w:rFonts w:hint="eastAsia" w:hAnsi="宋体"/>
              </w:rPr>
            </w:pPr>
            <w:r>
              <w:rPr>
                <w:rFonts w:hint="eastAsia" w:hAnsi="宋体"/>
              </w:rPr>
              <w:t>2</w:t>
            </w:r>
          </w:p>
        </w:tc>
        <w:tc>
          <w:tcPr>
            <w:tcW w:w="4542" w:type="dxa"/>
            <w:vAlign w:val="center"/>
          </w:tcPr>
          <w:p w14:paraId="6973D9F1">
            <w:pPr>
              <w:spacing w:line="240" w:lineRule="auto"/>
              <w:jc w:val="both"/>
              <w:rPr>
                <w:rFonts w:hint="eastAsia" w:hAnsi="宋体"/>
              </w:rPr>
            </w:pPr>
            <w:r>
              <w:rPr>
                <w:rFonts w:hint="eastAsia"/>
                <w:szCs w:val="21"/>
              </w:rPr>
              <w:t>内置下颚托</w:t>
            </w:r>
          </w:p>
        </w:tc>
        <w:tc>
          <w:tcPr>
            <w:tcW w:w="1241" w:type="dxa"/>
            <w:vAlign w:val="center"/>
          </w:tcPr>
          <w:p w14:paraId="1C7CE917">
            <w:pPr>
              <w:spacing w:line="240" w:lineRule="auto"/>
              <w:jc w:val="center"/>
              <w:rPr>
                <w:rFonts w:hint="eastAsia" w:hAnsi="宋体"/>
              </w:rPr>
            </w:pPr>
            <w:r>
              <w:rPr>
                <w:rFonts w:hint="eastAsia" w:hAnsi="宋体"/>
              </w:rPr>
              <w:t>1</w:t>
            </w:r>
          </w:p>
        </w:tc>
      </w:tr>
      <w:tr w14:paraId="6B28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39CF447">
            <w:pPr>
              <w:spacing w:line="240" w:lineRule="auto"/>
              <w:jc w:val="center"/>
              <w:rPr>
                <w:rFonts w:hint="eastAsia" w:hAnsi="宋体"/>
              </w:rPr>
            </w:pPr>
            <w:r>
              <w:rPr>
                <w:rFonts w:hint="eastAsia" w:hAnsi="宋体"/>
              </w:rPr>
              <w:t>3</w:t>
            </w:r>
          </w:p>
        </w:tc>
        <w:tc>
          <w:tcPr>
            <w:tcW w:w="4542" w:type="dxa"/>
            <w:vAlign w:val="center"/>
          </w:tcPr>
          <w:p w14:paraId="48C9902C">
            <w:pPr>
              <w:spacing w:line="240" w:lineRule="auto"/>
              <w:jc w:val="both"/>
              <w:rPr>
                <w:rFonts w:hint="eastAsia" w:hAnsi="宋体"/>
              </w:rPr>
            </w:pPr>
            <w:r>
              <w:rPr>
                <w:rFonts w:hint="eastAsia" w:hAnsi="宋体"/>
              </w:rPr>
              <w:t>升降台</w:t>
            </w:r>
          </w:p>
        </w:tc>
        <w:tc>
          <w:tcPr>
            <w:tcW w:w="1241" w:type="dxa"/>
            <w:vAlign w:val="center"/>
          </w:tcPr>
          <w:p w14:paraId="2735C745">
            <w:pPr>
              <w:spacing w:line="240" w:lineRule="auto"/>
              <w:jc w:val="center"/>
              <w:rPr>
                <w:rFonts w:hint="eastAsia" w:hAnsi="宋体"/>
              </w:rPr>
            </w:pPr>
            <w:r>
              <w:rPr>
                <w:rFonts w:hint="eastAsia" w:hAnsi="宋体"/>
              </w:rPr>
              <w:t>1</w:t>
            </w:r>
          </w:p>
        </w:tc>
      </w:tr>
      <w:tr w14:paraId="060A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1553DA0">
            <w:pPr>
              <w:spacing w:line="240" w:lineRule="auto"/>
              <w:jc w:val="center"/>
              <w:rPr>
                <w:rFonts w:hint="eastAsia" w:hAnsi="宋体"/>
              </w:rPr>
            </w:pPr>
            <w:r>
              <w:rPr>
                <w:rFonts w:hint="eastAsia" w:hAnsi="宋体"/>
              </w:rPr>
              <w:t>4</w:t>
            </w:r>
          </w:p>
        </w:tc>
        <w:tc>
          <w:tcPr>
            <w:tcW w:w="4542" w:type="dxa"/>
            <w:vAlign w:val="center"/>
          </w:tcPr>
          <w:p w14:paraId="7CFAC53D">
            <w:pPr>
              <w:spacing w:line="240" w:lineRule="auto"/>
              <w:jc w:val="both"/>
              <w:rPr>
                <w:rFonts w:hint="eastAsia" w:hAnsi="宋体"/>
              </w:rPr>
            </w:pPr>
            <w:r>
              <w:rPr>
                <w:rFonts w:hint="eastAsia" w:hAnsi="宋体"/>
              </w:rPr>
              <w:t>打印机</w:t>
            </w:r>
          </w:p>
        </w:tc>
        <w:tc>
          <w:tcPr>
            <w:tcW w:w="1241" w:type="dxa"/>
            <w:vAlign w:val="center"/>
          </w:tcPr>
          <w:p w14:paraId="22E52B58">
            <w:pPr>
              <w:spacing w:line="240" w:lineRule="auto"/>
              <w:jc w:val="center"/>
              <w:rPr>
                <w:rFonts w:hint="eastAsia" w:hAnsi="宋体"/>
              </w:rPr>
            </w:pPr>
            <w:r>
              <w:rPr>
                <w:rFonts w:hint="eastAsia" w:hAnsi="宋体"/>
              </w:rPr>
              <w:t>1</w:t>
            </w:r>
          </w:p>
        </w:tc>
      </w:tr>
      <w:tr w14:paraId="05A0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D130667">
            <w:pPr>
              <w:spacing w:line="240" w:lineRule="auto"/>
              <w:jc w:val="center"/>
              <w:rPr>
                <w:rFonts w:hint="eastAsia" w:hAnsi="宋体"/>
              </w:rPr>
            </w:pPr>
            <w:r>
              <w:rPr>
                <w:rFonts w:hint="eastAsia" w:hAnsi="宋体"/>
              </w:rPr>
              <w:t>5</w:t>
            </w:r>
          </w:p>
        </w:tc>
        <w:tc>
          <w:tcPr>
            <w:tcW w:w="4542" w:type="dxa"/>
            <w:vAlign w:val="center"/>
          </w:tcPr>
          <w:p w14:paraId="3DE977DB">
            <w:pPr>
              <w:spacing w:line="240" w:lineRule="auto"/>
              <w:jc w:val="both"/>
              <w:rPr>
                <w:rFonts w:hint="eastAsia" w:hAnsi="宋体"/>
              </w:rPr>
            </w:pPr>
            <w:r>
              <w:rPr>
                <w:szCs w:val="21"/>
              </w:rPr>
              <w:t>键盘</w:t>
            </w:r>
          </w:p>
        </w:tc>
        <w:tc>
          <w:tcPr>
            <w:tcW w:w="1241" w:type="dxa"/>
            <w:vAlign w:val="center"/>
          </w:tcPr>
          <w:p w14:paraId="40A7EF9D">
            <w:pPr>
              <w:spacing w:line="240" w:lineRule="auto"/>
              <w:jc w:val="center"/>
              <w:rPr>
                <w:rFonts w:hint="eastAsia" w:hAnsi="宋体"/>
              </w:rPr>
            </w:pPr>
            <w:r>
              <w:rPr>
                <w:rFonts w:hint="eastAsia" w:hAnsi="宋体"/>
              </w:rPr>
              <w:t>1</w:t>
            </w:r>
          </w:p>
        </w:tc>
      </w:tr>
      <w:tr w14:paraId="70C1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E782ECC">
            <w:pPr>
              <w:spacing w:line="240" w:lineRule="auto"/>
              <w:jc w:val="center"/>
              <w:rPr>
                <w:rFonts w:hint="eastAsia" w:hAnsi="宋体"/>
              </w:rPr>
            </w:pPr>
            <w:r>
              <w:rPr>
                <w:rFonts w:hint="eastAsia" w:hAnsi="宋体"/>
              </w:rPr>
              <w:t>6</w:t>
            </w:r>
          </w:p>
        </w:tc>
        <w:tc>
          <w:tcPr>
            <w:tcW w:w="4542" w:type="dxa"/>
            <w:vAlign w:val="center"/>
          </w:tcPr>
          <w:p w14:paraId="73A82518">
            <w:pPr>
              <w:spacing w:line="240" w:lineRule="auto"/>
              <w:jc w:val="both"/>
              <w:rPr>
                <w:rFonts w:hint="eastAsia" w:hAnsi="宋体"/>
              </w:rPr>
            </w:pPr>
            <w:r>
              <w:rPr>
                <w:szCs w:val="21"/>
              </w:rPr>
              <w:t>鼠标</w:t>
            </w:r>
          </w:p>
        </w:tc>
        <w:tc>
          <w:tcPr>
            <w:tcW w:w="1241" w:type="dxa"/>
            <w:vAlign w:val="center"/>
          </w:tcPr>
          <w:p w14:paraId="14A3F385">
            <w:pPr>
              <w:spacing w:line="240" w:lineRule="auto"/>
              <w:jc w:val="center"/>
              <w:rPr>
                <w:rFonts w:hint="eastAsia" w:hAnsi="宋体"/>
              </w:rPr>
            </w:pPr>
            <w:r>
              <w:rPr>
                <w:rFonts w:hint="eastAsia" w:hAnsi="宋体"/>
              </w:rPr>
              <w:t>1</w:t>
            </w:r>
          </w:p>
        </w:tc>
      </w:tr>
      <w:tr w14:paraId="46A9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20069CB">
            <w:pPr>
              <w:spacing w:line="240" w:lineRule="auto"/>
              <w:jc w:val="center"/>
              <w:rPr>
                <w:rFonts w:hint="eastAsia" w:hAnsi="宋体"/>
              </w:rPr>
            </w:pPr>
            <w:r>
              <w:rPr>
                <w:rFonts w:hint="eastAsia" w:hAnsi="宋体"/>
              </w:rPr>
              <w:t>7</w:t>
            </w:r>
          </w:p>
        </w:tc>
        <w:tc>
          <w:tcPr>
            <w:tcW w:w="4542" w:type="dxa"/>
            <w:vAlign w:val="center"/>
          </w:tcPr>
          <w:p w14:paraId="04E74FC4">
            <w:pPr>
              <w:spacing w:line="240" w:lineRule="auto"/>
              <w:jc w:val="both"/>
              <w:rPr>
                <w:szCs w:val="21"/>
              </w:rPr>
            </w:pPr>
            <w:r>
              <w:rPr>
                <w:rFonts w:hint="eastAsia"/>
                <w:szCs w:val="21"/>
              </w:rPr>
              <w:t>防尘罩</w:t>
            </w:r>
          </w:p>
        </w:tc>
        <w:tc>
          <w:tcPr>
            <w:tcW w:w="1241" w:type="dxa"/>
            <w:vAlign w:val="center"/>
          </w:tcPr>
          <w:p w14:paraId="38EBBC77">
            <w:pPr>
              <w:spacing w:line="240" w:lineRule="auto"/>
              <w:jc w:val="center"/>
              <w:rPr>
                <w:rFonts w:hint="eastAsia" w:hAnsi="宋体"/>
              </w:rPr>
            </w:pPr>
            <w:r>
              <w:rPr>
                <w:rFonts w:hint="eastAsia" w:hAnsi="宋体"/>
              </w:rPr>
              <w:t>1</w:t>
            </w:r>
          </w:p>
        </w:tc>
      </w:tr>
      <w:tr w14:paraId="5718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D07C423">
            <w:pPr>
              <w:spacing w:line="240" w:lineRule="auto"/>
              <w:jc w:val="center"/>
              <w:rPr>
                <w:rFonts w:hint="eastAsia" w:hAnsi="宋体"/>
              </w:rPr>
            </w:pPr>
            <w:r>
              <w:rPr>
                <w:rFonts w:hint="eastAsia" w:hAnsi="宋体"/>
              </w:rPr>
              <w:t>8</w:t>
            </w:r>
          </w:p>
        </w:tc>
        <w:tc>
          <w:tcPr>
            <w:tcW w:w="4542" w:type="dxa"/>
            <w:vAlign w:val="center"/>
          </w:tcPr>
          <w:p w14:paraId="4DE7AB22">
            <w:pPr>
              <w:spacing w:line="240" w:lineRule="auto"/>
              <w:jc w:val="both"/>
              <w:rPr>
                <w:rFonts w:hint="eastAsia" w:hAnsi="宋体"/>
              </w:rPr>
            </w:pPr>
            <w:r>
              <w:rPr>
                <w:rFonts w:hint="eastAsia" w:hAnsi="宋体"/>
              </w:rPr>
              <w:t>眼科影像管理系统</w:t>
            </w:r>
          </w:p>
        </w:tc>
        <w:tc>
          <w:tcPr>
            <w:tcW w:w="1241" w:type="dxa"/>
            <w:vAlign w:val="center"/>
          </w:tcPr>
          <w:p w14:paraId="5F7A8215">
            <w:pPr>
              <w:spacing w:line="240" w:lineRule="auto"/>
              <w:jc w:val="center"/>
              <w:rPr>
                <w:rFonts w:hint="eastAsia" w:hAnsi="宋体"/>
              </w:rPr>
            </w:pPr>
            <w:r>
              <w:rPr>
                <w:rFonts w:hint="eastAsia" w:hAnsi="宋体"/>
              </w:rPr>
              <w:t>1</w:t>
            </w:r>
          </w:p>
        </w:tc>
      </w:tr>
    </w:tbl>
    <w:p w14:paraId="5793359E"/>
    <w:p w14:paraId="183DAEDC"/>
    <w:p w14:paraId="4D3D9ACC">
      <w:pPr>
        <w:pStyle w:val="4"/>
        <w:numPr>
          <w:ilvl w:val="0"/>
          <w:numId w:val="0"/>
        </w:numP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6F38">
    <w:pPr>
      <w:pStyle w:val="6"/>
      <w:pBdr>
        <w:bottom w:val="none" w:color="auto" w:sz="0" w:space="1"/>
      </w:pBdr>
    </w:pPr>
  </w:p>
  <w:p w14:paraId="60FDFFA9">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197338"/>
    <w:rsid w:val="035055C0"/>
    <w:rsid w:val="04F05112"/>
    <w:rsid w:val="062C1325"/>
    <w:rsid w:val="073A22F8"/>
    <w:rsid w:val="07B81B6D"/>
    <w:rsid w:val="07E60B27"/>
    <w:rsid w:val="07F14F50"/>
    <w:rsid w:val="098C3772"/>
    <w:rsid w:val="0E463ABF"/>
    <w:rsid w:val="0EAA6B5B"/>
    <w:rsid w:val="10CF5B6E"/>
    <w:rsid w:val="12E82E96"/>
    <w:rsid w:val="12FB5DA0"/>
    <w:rsid w:val="137151BF"/>
    <w:rsid w:val="1379278A"/>
    <w:rsid w:val="162F2EF2"/>
    <w:rsid w:val="21AA129F"/>
    <w:rsid w:val="224D0523"/>
    <w:rsid w:val="26C01E86"/>
    <w:rsid w:val="29F12A40"/>
    <w:rsid w:val="2A8C0727"/>
    <w:rsid w:val="2D446048"/>
    <w:rsid w:val="2E2319FE"/>
    <w:rsid w:val="300B62A6"/>
    <w:rsid w:val="309D6643"/>
    <w:rsid w:val="395F289E"/>
    <w:rsid w:val="3A2F4EA2"/>
    <w:rsid w:val="413D2E59"/>
    <w:rsid w:val="41A64D43"/>
    <w:rsid w:val="421E65B4"/>
    <w:rsid w:val="443A1C83"/>
    <w:rsid w:val="44E34970"/>
    <w:rsid w:val="46E6615F"/>
    <w:rsid w:val="47AA2BDE"/>
    <w:rsid w:val="49DF7DA8"/>
    <w:rsid w:val="4F6168FA"/>
    <w:rsid w:val="507C07EB"/>
    <w:rsid w:val="50904B58"/>
    <w:rsid w:val="50F9524E"/>
    <w:rsid w:val="51FF6FD8"/>
    <w:rsid w:val="52AC28C2"/>
    <w:rsid w:val="56A95510"/>
    <w:rsid w:val="58AA2E8C"/>
    <w:rsid w:val="59B218E9"/>
    <w:rsid w:val="5A652BEC"/>
    <w:rsid w:val="5B9B684D"/>
    <w:rsid w:val="5DE01F29"/>
    <w:rsid w:val="5DEA1D56"/>
    <w:rsid w:val="5E3C0093"/>
    <w:rsid w:val="5EBA113D"/>
    <w:rsid w:val="5EED0FE7"/>
    <w:rsid w:val="612B420C"/>
    <w:rsid w:val="616D7FD9"/>
    <w:rsid w:val="63305BF6"/>
    <w:rsid w:val="6A3F27B5"/>
    <w:rsid w:val="73A1489D"/>
    <w:rsid w:val="751B134C"/>
    <w:rsid w:val="75B01B84"/>
    <w:rsid w:val="79580A93"/>
    <w:rsid w:val="797773A6"/>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index 4"/>
    <w:basedOn w:val="1"/>
    <w:next w:val="1"/>
    <w:qFormat/>
    <w:uiPriority w:val="0"/>
    <w:pPr>
      <w:ind w:left="600" w:leftChars="600"/>
    </w:pPr>
    <w:rPr>
      <w:rFonts w:ascii="Times New Roman" w:hAnsi="Times New Roman" w:eastAsia="宋体" w:cs="Times New Roman"/>
    </w:r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首行缩进"/>
    <w:basedOn w:val="1"/>
    <w:qFormat/>
    <w:uiPriority w:val="0"/>
    <w:pPr>
      <w:ind w:firstLine="480" w:firstLineChars="200"/>
    </w:pPr>
  </w:style>
  <w:style w:type="paragraph" w:customStyle="1" w:styleId="12">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3">
    <w:name w:val="页眉 字符"/>
    <w:basedOn w:val="10"/>
    <w:link w:val="6"/>
    <w:autoRedefine/>
    <w:semiHidden/>
    <w:qFormat/>
    <w:uiPriority w:val="99"/>
    <w:rPr>
      <w:sz w:val="18"/>
      <w:szCs w:val="18"/>
    </w:rPr>
  </w:style>
  <w:style w:type="character" w:customStyle="1" w:styleId="14">
    <w:name w:val="页脚 字符"/>
    <w:basedOn w:val="10"/>
    <w:link w:val="5"/>
    <w:autoRedefine/>
    <w:semiHidden/>
    <w:qFormat/>
    <w:uiPriority w:val="99"/>
    <w:rPr>
      <w:sz w:val="18"/>
      <w:szCs w:val="18"/>
    </w:rPr>
  </w:style>
  <w:style w:type="paragraph" w:styleId="15">
    <w:name w:val="List Paragraph"/>
    <w:basedOn w:val="1"/>
    <w:autoRedefine/>
    <w:qFormat/>
    <w:uiPriority w:val="1"/>
    <w:pPr>
      <w:ind w:left="400" w:hanging="281"/>
    </w:pPr>
    <w:rPr>
      <w:rFonts w:ascii="宋体" w:hAnsi="宋体" w:eastAsia="宋体" w:cs="宋体"/>
      <w:lang w:val="zh-CN" w:eastAsia="zh-CN" w:bidi="zh-CN"/>
    </w:rPr>
  </w:style>
  <w:style w:type="character" w:customStyle="1" w:styleId="16">
    <w:name w:val="font61"/>
    <w:basedOn w:val="10"/>
    <w:autoRedefine/>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444</Words>
  <Characters>481</Characters>
  <Lines>18</Lines>
  <Paragraphs>5</Paragraphs>
  <TotalTime>2</TotalTime>
  <ScaleCrop>false</ScaleCrop>
  <LinksUpToDate>false</LinksUpToDate>
  <CharactersWithSpaces>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tang</cp:lastModifiedBy>
  <dcterms:modified xsi:type="dcterms:W3CDTF">2025-12-17T03:02:00Z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BA8A5D5F7767425AA941307398C028DE_13</vt:lpwstr>
  </property>
  <property fmtid="{D5CDD505-2E9C-101B-9397-08002B2CF9AE}" pid="4" name="KSOTemplateDocerSaveRecord">
    <vt:lpwstr>eyJoZGlkIjoiYWYwOWRmMzQ2MzQwOTRmZmYzOWIxNWU5ODZhMzE4YTkiLCJ1c2VySWQiOiI0MzI0MDg2NTAifQ==</vt:lpwstr>
  </property>
</Properties>
</file>